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22341" w14:textId="24A047C6" w:rsidR="00710ECF" w:rsidRPr="00CE0424" w:rsidRDefault="00710ECF" w:rsidP="00710ECF">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R2-1</w:t>
      </w:r>
      <w:r>
        <w:rPr>
          <w:sz w:val="32"/>
          <w:szCs w:val="32"/>
        </w:rPr>
        <w:t>6</w:t>
      </w:r>
      <w:r w:rsidR="005924DC">
        <w:rPr>
          <w:sz w:val="32"/>
          <w:szCs w:val="32"/>
        </w:rPr>
        <w:t>8213</w:t>
      </w:r>
    </w:p>
    <w:p w14:paraId="5CBF4C6E" w14:textId="77777777" w:rsidR="00710ECF" w:rsidRDefault="00710ECF" w:rsidP="00710ECF">
      <w:pPr>
        <w:pStyle w:val="CRCoverPage"/>
        <w:outlineLvl w:val="0"/>
        <w:rPr>
          <w:b/>
          <w:noProof/>
          <w:sz w:val="24"/>
        </w:rPr>
      </w:pPr>
      <w:r>
        <w:rPr>
          <w:b/>
          <w:noProof/>
          <w:sz w:val="24"/>
        </w:rPr>
        <w:t>Reno, Nevada, USA, 14</w:t>
      </w:r>
      <w:r w:rsidRPr="00DA1AC2">
        <w:rPr>
          <w:b/>
          <w:noProof/>
          <w:sz w:val="24"/>
          <w:vertAlign w:val="superscript"/>
        </w:rPr>
        <w:t>th</w:t>
      </w:r>
      <w:r>
        <w:rPr>
          <w:b/>
          <w:noProof/>
          <w:sz w:val="24"/>
        </w:rPr>
        <w:t xml:space="preserve"> – 18</w:t>
      </w:r>
      <w:r w:rsidRPr="00DA1AC2">
        <w:rPr>
          <w:b/>
          <w:noProof/>
          <w:sz w:val="24"/>
          <w:vertAlign w:val="superscript"/>
        </w:rPr>
        <w:t>th</w:t>
      </w:r>
      <w:r>
        <w:rPr>
          <w:b/>
          <w:noProof/>
          <w:sz w:val="24"/>
        </w:rPr>
        <w:t xml:space="preserve"> November 2016</w:t>
      </w:r>
    </w:p>
    <w:p w14:paraId="61009019" w14:textId="77777777" w:rsidR="00E90E49" w:rsidRPr="00CE0424" w:rsidRDefault="00E90E49" w:rsidP="00357380">
      <w:pPr>
        <w:pStyle w:val="3GPPHeader"/>
      </w:pPr>
    </w:p>
    <w:p w14:paraId="6DA4EF83" w14:textId="77777777" w:rsidR="00E90E49" w:rsidRPr="005924DC" w:rsidRDefault="00E90E49" w:rsidP="00311702">
      <w:pPr>
        <w:pStyle w:val="3GPPHeader"/>
        <w:rPr>
          <w:sz w:val="22"/>
          <w:szCs w:val="22"/>
          <w:lang w:val="en-US"/>
        </w:rPr>
      </w:pPr>
      <w:r w:rsidRPr="005924DC">
        <w:rPr>
          <w:sz w:val="22"/>
          <w:szCs w:val="22"/>
          <w:lang w:val="en-US"/>
        </w:rPr>
        <w:t>Agenda Item:</w:t>
      </w:r>
      <w:r w:rsidRPr="005924DC">
        <w:rPr>
          <w:sz w:val="22"/>
          <w:szCs w:val="22"/>
          <w:lang w:val="en-US"/>
        </w:rPr>
        <w:tab/>
      </w:r>
      <w:r w:rsidR="00062D95" w:rsidRPr="005924DC">
        <w:rPr>
          <w:sz w:val="22"/>
          <w:szCs w:val="22"/>
          <w:lang w:val="en-US"/>
        </w:rPr>
        <w:t>8.4.2.3</w:t>
      </w:r>
    </w:p>
    <w:p w14:paraId="6B856C06" w14:textId="77777777" w:rsidR="00E90E49" w:rsidRPr="00062D95" w:rsidRDefault="003D3C45" w:rsidP="00F64C2B">
      <w:pPr>
        <w:pStyle w:val="3GPPHeader"/>
        <w:rPr>
          <w:sz w:val="22"/>
          <w:szCs w:val="22"/>
        </w:rPr>
      </w:pPr>
      <w:r w:rsidRPr="00062D95">
        <w:rPr>
          <w:sz w:val="22"/>
          <w:szCs w:val="22"/>
        </w:rPr>
        <w:t>Source:</w:t>
      </w:r>
      <w:r w:rsidR="00E90E49" w:rsidRPr="00062D95">
        <w:rPr>
          <w:sz w:val="22"/>
          <w:szCs w:val="22"/>
        </w:rPr>
        <w:tab/>
      </w:r>
      <w:r w:rsidR="00F64C2B" w:rsidRPr="00062D95">
        <w:rPr>
          <w:sz w:val="22"/>
          <w:szCs w:val="22"/>
        </w:rPr>
        <w:t>Ericsson</w:t>
      </w:r>
    </w:p>
    <w:p w14:paraId="788E10B2" w14:textId="77777777" w:rsidR="00E90E49" w:rsidRPr="00062D95" w:rsidRDefault="003D3C45" w:rsidP="00311702">
      <w:pPr>
        <w:pStyle w:val="3GPPHeader"/>
        <w:rPr>
          <w:sz w:val="22"/>
          <w:szCs w:val="22"/>
        </w:rPr>
      </w:pPr>
      <w:r w:rsidRPr="00062D95">
        <w:rPr>
          <w:sz w:val="22"/>
          <w:szCs w:val="22"/>
        </w:rPr>
        <w:t>Title:</w:t>
      </w:r>
      <w:r w:rsidR="00E90E49" w:rsidRPr="00062D95">
        <w:rPr>
          <w:sz w:val="22"/>
          <w:szCs w:val="22"/>
        </w:rPr>
        <w:tab/>
      </w:r>
      <w:r w:rsidR="00154420" w:rsidRPr="00062D95">
        <w:rPr>
          <w:sz w:val="22"/>
          <w:szCs w:val="22"/>
        </w:rPr>
        <w:t>Service Continuity and M</w:t>
      </w:r>
      <w:r w:rsidR="00726906" w:rsidRPr="00062D95">
        <w:rPr>
          <w:sz w:val="22"/>
          <w:szCs w:val="22"/>
        </w:rPr>
        <w:t>obility</w:t>
      </w:r>
    </w:p>
    <w:p w14:paraId="7D2379DE" w14:textId="77777777" w:rsidR="00E90E49" w:rsidRPr="00CE0424" w:rsidRDefault="00E90E49" w:rsidP="00D546FF">
      <w:pPr>
        <w:pStyle w:val="3GPPHeader"/>
        <w:rPr>
          <w:sz w:val="22"/>
          <w:szCs w:val="22"/>
        </w:rPr>
      </w:pPr>
      <w:r w:rsidRPr="00062D95">
        <w:rPr>
          <w:sz w:val="22"/>
          <w:szCs w:val="22"/>
        </w:rPr>
        <w:t>Document for:</w:t>
      </w:r>
      <w:r w:rsidRPr="00062D95">
        <w:rPr>
          <w:sz w:val="22"/>
          <w:szCs w:val="22"/>
        </w:rPr>
        <w:tab/>
        <w:t>Discussion, Decision</w:t>
      </w:r>
    </w:p>
    <w:p w14:paraId="55072791" w14:textId="013BCAE0" w:rsidR="00E90E49" w:rsidRPr="00350E92" w:rsidRDefault="00E90E49" w:rsidP="00E90E49">
      <w:pPr>
        <w:rPr>
          <w:b/>
          <w:color w:val="FF0000"/>
          <w:sz w:val="32"/>
        </w:rPr>
      </w:pPr>
    </w:p>
    <w:p w14:paraId="0E85D180" w14:textId="77777777" w:rsidR="00E90E49" w:rsidRDefault="00E90E49" w:rsidP="00CE0424">
      <w:pPr>
        <w:pStyle w:val="Heading1"/>
      </w:pPr>
      <w:r w:rsidRPr="00CE0424">
        <w:t>Introduction</w:t>
      </w:r>
    </w:p>
    <w:p w14:paraId="3EC2DD96" w14:textId="77777777" w:rsidR="00671FB0" w:rsidRDefault="00671FB0" w:rsidP="00671FB0">
      <w:pPr>
        <w:pStyle w:val="BodyText"/>
      </w:pPr>
      <w:r>
        <w:t xml:space="preserve">The WID </w:t>
      </w:r>
      <w:r>
        <w:fldChar w:fldCharType="begin"/>
      </w:r>
      <w:r>
        <w:instrText xml:space="preserve"> REF _Ref454182406 \r \h </w:instrText>
      </w:r>
      <w:r>
        <w:fldChar w:fldCharType="separate"/>
      </w:r>
      <w:r>
        <w:t>[1]</w:t>
      </w:r>
      <w:r>
        <w:fldChar w:fldCharType="end"/>
      </w:r>
      <w:r>
        <w:t xml:space="preserve"> for FeD2D includes the following objectives related to mobility and service continuity: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671FB0" w14:paraId="14DDAE06" w14:textId="77777777" w:rsidTr="00962D79">
        <w:tc>
          <w:tcPr>
            <w:tcW w:w="9779" w:type="dxa"/>
            <w:shd w:val="clear" w:color="auto" w:fill="auto"/>
          </w:tcPr>
          <w:p w14:paraId="54BBA546" w14:textId="77777777" w:rsidR="00671FB0" w:rsidRPr="002D4B78" w:rsidRDefault="00671FB0" w:rsidP="00292588">
            <w:pPr>
              <w:pStyle w:val="ListParagraph"/>
              <w:numPr>
                <w:ilvl w:val="1"/>
                <w:numId w:val="20"/>
              </w:numPr>
              <w:jc w:val="both"/>
              <w:rPr>
                <w:rFonts w:ascii="Times New Roman" w:eastAsia="MS Mincho" w:hAnsi="Times New Roman"/>
                <w:sz w:val="20"/>
                <w:szCs w:val="20"/>
                <w:lang w:val="en-GB" w:eastAsia="ja-JP"/>
              </w:rPr>
            </w:pPr>
            <w:r w:rsidRPr="002D4B78">
              <w:rPr>
                <w:rFonts w:ascii="Times New Roman" w:eastAsia="MS Mincho" w:hAnsi="Times New Roman"/>
                <w:sz w:val="20"/>
                <w:szCs w:val="20"/>
                <w:lang w:val="en-GB" w:eastAsia="ja-JP"/>
              </w:rPr>
              <w:t>Investigate potential impacts to protocol stack, procedure and signalling mechanisms, such as authorization, connection setup</w:t>
            </w:r>
            <w:r w:rsidRPr="002D4B78">
              <w:rPr>
                <w:rFonts w:ascii="Times New Roman" w:eastAsia="Malgun Gothic" w:hAnsi="Times New Roman" w:hint="eastAsia"/>
                <w:sz w:val="20"/>
                <w:szCs w:val="20"/>
                <w:lang w:val="en-GB" w:eastAsia="ko-KR"/>
              </w:rPr>
              <w:t xml:space="preserve">, </w:t>
            </w:r>
            <w:r w:rsidRPr="009C5127">
              <w:rPr>
                <w:rFonts w:ascii="Times New Roman" w:eastAsia="Malgun Gothic" w:hAnsi="Times New Roman" w:hint="eastAsia"/>
                <w:sz w:val="20"/>
                <w:szCs w:val="20"/>
                <w:lang w:val="en-GB" w:eastAsia="ko-KR"/>
              </w:rPr>
              <w:t>UE mobility</w:t>
            </w:r>
            <w:r w:rsidRPr="009C5127">
              <w:rPr>
                <w:rFonts w:ascii="Times New Roman" w:eastAsia="MS Mincho" w:hAnsi="Times New Roman"/>
                <w:sz w:val="20"/>
                <w:szCs w:val="20"/>
                <w:lang w:val="en-GB" w:eastAsia="ja-JP"/>
              </w:rPr>
              <w:t>,</w:t>
            </w:r>
            <w:r w:rsidRPr="002D4B78">
              <w:rPr>
                <w:rFonts w:ascii="Times New Roman" w:eastAsia="MS Mincho" w:hAnsi="Times New Roman"/>
                <w:sz w:val="20"/>
                <w:szCs w:val="20"/>
                <w:lang w:val="en-GB" w:eastAsia="ja-JP"/>
              </w:rPr>
              <w:t xml:space="preserve"> parameter configuration and security, allowing multiple evolved Remote UEs via an evolved ProSe UE-to-Network Relay UE.[RAN2] </w:t>
            </w:r>
          </w:p>
          <w:p w14:paraId="3DC049D8" w14:textId="77777777" w:rsidR="00671FB0" w:rsidRPr="002D4B78" w:rsidRDefault="00671FB0" w:rsidP="00671FB0">
            <w:pPr>
              <w:pStyle w:val="ListParagraph"/>
              <w:numPr>
                <w:ilvl w:val="1"/>
                <w:numId w:val="20"/>
              </w:numPr>
              <w:jc w:val="both"/>
              <w:rPr>
                <w:rFonts w:ascii="Times New Roman" w:eastAsia="MS Mincho" w:hAnsi="Times New Roman"/>
                <w:sz w:val="20"/>
                <w:szCs w:val="20"/>
                <w:lang w:val="en-GB" w:eastAsia="ja-JP"/>
              </w:rPr>
            </w:pPr>
            <w:r w:rsidRPr="009C5127">
              <w:rPr>
                <w:rFonts w:ascii="Times New Roman" w:eastAsia="MS Mincho" w:hAnsi="Times New Roman"/>
                <w:sz w:val="20"/>
                <w:szCs w:val="20"/>
                <w:lang w:val="en-GB" w:eastAsia="ja-JP"/>
              </w:rPr>
              <w:t>Study path selection/switch between the cellular link (Uu air interface) and relay link and provide service continuity and</w:t>
            </w:r>
            <w:r w:rsidRPr="002D4B78">
              <w:rPr>
                <w:rFonts w:ascii="Times New Roman" w:eastAsia="MS Mincho" w:hAnsi="Times New Roman"/>
                <w:sz w:val="20"/>
                <w:szCs w:val="20"/>
                <w:lang w:val="en-GB" w:eastAsia="ja-JP"/>
              </w:rPr>
              <w:t xml:space="preserve"> QoS [RAN2, RAN3]. </w:t>
            </w:r>
          </w:p>
        </w:tc>
      </w:tr>
    </w:tbl>
    <w:p w14:paraId="1769EBC2" w14:textId="77777777" w:rsidR="00671FB0" w:rsidRDefault="00671FB0" w:rsidP="00671FB0">
      <w:pPr>
        <w:pStyle w:val="BodyText"/>
      </w:pPr>
    </w:p>
    <w:p w14:paraId="55862134" w14:textId="77777777" w:rsidR="00161962" w:rsidRDefault="00161962" w:rsidP="00161962">
      <w:pPr>
        <w:pStyle w:val="BodyText"/>
      </w:pPr>
      <w:r>
        <w:t xml:space="preserve">This contribution </w:t>
      </w:r>
      <w:r w:rsidR="00483534">
        <w:t>addresses</w:t>
      </w:r>
      <w:r>
        <w:t xml:space="preserve"> the following:</w:t>
      </w:r>
    </w:p>
    <w:p w14:paraId="15B4BCC8" w14:textId="02803696" w:rsidR="0024473A" w:rsidRDefault="008D0B4B" w:rsidP="008D0B4B">
      <w:pPr>
        <w:pStyle w:val="B1"/>
      </w:pPr>
      <w:r>
        <w:t>-</w:t>
      </w:r>
      <w:r>
        <w:tab/>
      </w:r>
      <w:r w:rsidR="0024473A">
        <w:t>Which mobility functions are relevant for evolved ProSe UE-to-Network relaying?</w:t>
      </w:r>
    </w:p>
    <w:p w14:paraId="51BB05EB" w14:textId="5336FF85" w:rsidR="0024473A" w:rsidRDefault="008D0B4B" w:rsidP="008D0B4B">
      <w:pPr>
        <w:pStyle w:val="B1"/>
      </w:pPr>
      <w:r>
        <w:t>-</w:t>
      </w:r>
      <w:r>
        <w:tab/>
      </w:r>
      <w:r w:rsidR="0024473A">
        <w:t>Which principles for mobility should apply, e.g. which node controls the path selection/switch and mobility?</w:t>
      </w:r>
    </w:p>
    <w:p w14:paraId="0EDEEA3B" w14:textId="755DF3D8" w:rsidR="000656FF" w:rsidRDefault="008D0B4B" w:rsidP="008D0B4B">
      <w:pPr>
        <w:pStyle w:val="B1"/>
      </w:pPr>
      <w:r>
        <w:t>-</w:t>
      </w:r>
      <w:r>
        <w:tab/>
      </w:r>
      <w:r w:rsidR="0024473A">
        <w:t>Is there any impact from UE mobility on</w:t>
      </w:r>
      <w:r w:rsidR="000656FF">
        <w:t xml:space="preserve"> evolved ProSe UE-to-Network relaying</w:t>
      </w:r>
      <w:r w:rsidR="00C02E15">
        <w:t xml:space="preserve"> and vice versa</w:t>
      </w:r>
      <w:r w:rsidR="000656FF">
        <w:t xml:space="preserve">, e.g. when a Remote UE </w:t>
      </w:r>
      <w:r w:rsidR="0024473A">
        <w:t>performs a path switch</w:t>
      </w:r>
      <w:r w:rsidR="000656FF">
        <w:t xml:space="preserve"> </w:t>
      </w:r>
      <w:r w:rsidR="0024473A">
        <w:t>or</w:t>
      </w:r>
      <w:r w:rsidR="000656FF">
        <w:t xml:space="preserve"> when handover is </w:t>
      </w:r>
      <w:r w:rsidR="00726906">
        <w:t>performed of the R</w:t>
      </w:r>
      <w:r w:rsidR="000656FF">
        <w:t>elay UE?</w:t>
      </w:r>
    </w:p>
    <w:p w14:paraId="18CC9574" w14:textId="48C0816F" w:rsidR="00161962" w:rsidRDefault="008D0B4B" w:rsidP="008D0B4B">
      <w:pPr>
        <w:pStyle w:val="B1"/>
      </w:pPr>
      <w:r>
        <w:t>-</w:t>
      </w:r>
      <w:r>
        <w:tab/>
      </w:r>
      <w:r w:rsidR="00483534">
        <w:t xml:space="preserve">Are there any existing E-UTRAN functions and procedures to reuse to provide </w:t>
      </w:r>
      <w:r w:rsidR="00161962">
        <w:t>service continuity</w:t>
      </w:r>
      <w:r w:rsidR="00483534">
        <w:t xml:space="preserve"> also for the evolved ProSe UE-to-Network relaying</w:t>
      </w:r>
      <w:r w:rsidR="00161962">
        <w:t>?</w:t>
      </w:r>
    </w:p>
    <w:p w14:paraId="7B8E4992" w14:textId="36F731D5" w:rsidR="000656FF" w:rsidRPr="00CE0424" w:rsidRDefault="008D0B4B" w:rsidP="008D0B4B">
      <w:pPr>
        <w:pStyle w:val="B1"/>
      </w:pPr>
      <w:r>
        <w:t>-</w:t>
      </w:r>
      <w:r>
        <w:tab/>
      </w:r>
      <w:r w:rsidR="00483534">
        <w:t>Which level of service continuity do we expect, e.g. is there any impact on</w:t>
      </w:r>
      <w:r w:rsidR="005C17FC">
        <w:t xml:space="preserve"> QoS because of a UE being subject to relaying related mobility, e.g. switched to UE-to-Network Relay?</w:t>
      </w:r>
    </w:p>
    <w:p w14:paraId="1CA95C5A" w14:textId="77777777" w:rsidR="00161962" w:rsidRDefault="00161962" w:rsidP="00161962">
      <w:pPr>
        <w:pStyle w:val="Heading1"/>
      </w:pPr>
      <w:r w:rsidRPr="00CE0424">
        <w:t>Discussion</w:t>
      </w:r>
    </w:p>
    <w:p w14:paraId="2848BB58" w14:textId="77777777" w:rsidR="00FA5AFC" w:rsidRDefault="00FA5AFC" w:rsidP="00FA5AFC">
      <w:pPr>
        <w:pStyle w:val="Heading2"/>
      </w:pPr>
      <w:r>
        <w:t>Principles for mobility</w:t>
      </w:r>
    </w:p>
    <w:p w14:paraId="0947DFDC" w14:textId="77777777" w:rsidR="000656FF" w:rsidRDefault="000656FF" w:rsidP="000656FF">
      <w:r>
        <w:t xml:space="preserve">The </w:t>
      </w:r>
      <w:r>
        <w:fldChar w:fldCharType="begin"/>
      </w:r>
      <w:r>
        <w:instrText xml:space="preserve"> REF _Ref462145231 \h </w:instrText>
      </w:r>
      <w:r>
        <w:fldChar w:fldCharType="separate"/>
      </w:r>
      <w:r>
        <w:t xml:space="preserve">Figure </w:t>
      </w:r>
      <w:r>
        <w:rPr>
          <w:noProof/>
        </w:rPr>
        <w:t>1</w:t>
      </w:r>
      <w:r>
        <w:fldChar w:fldCharType="end"/>
      </w:r>
      <w:r>
        <w:t xml:space="preserve"> below illustrates a Remote UE which control and user plane are both being routed via a Remote UE, using Evolved ProSe UE-to-Network Relay. I</w:t>
      </w:r>
      <w:r w:rsidR="00C02E15">
        <w:t>n a companion contribution</w:t>
      </w:r>
      <w:r w:rsidR="00332BA6">
        <w:t xml:space="preserve"> </w:t>
      </w:r>
      <w:r w:rsidR="00332BA6" w:rsidRPr="009C5127">
        <w:fldChar w:fldCharType="begin"/>
      </w:r>
      <w:r w:rsidR="00332BA6" w:rsidRPr="009C5127">
        <w:instrText xml:space="preserve"> REF _Ref463002985 \r \h </w:instrText>
      </w:r>
      <w:r w:rsidR="00154420" w:rsidRPr="009C5127">
        <w:instrText xml:space="preserve"> \* MERGEFORMAT </w:instrText>
      </w:r>
      <w:r w:rsidR="00332BA6" w:rsidRPr="009C5127">
        <w:fldChar w:fldCharType="separate"/>
      </w:r>
      <w:r w:rsidR="00332BA6" w:rsidRPr="009C5127">
        <w:t>[3]</w:t>
      </w:r>
      <w:r w:rsidR="00332BA6" w:rsidRPr="009C5127">
        <w:fldChar w:fldCharType="end"/>
      </w:r>
      <w:r>
        <w:t xml:space="preserve"> </w:t>
      </w:r>
      <w:r w:rsidR="00C02E15">
        <w:t xml:space="preserve">where </w:t>
      </w:r>
      <w:r w:rsidR="00342F32">
        <w:t>we discuss general control plane aspects</w:t>
      </w:r>
      <w:r w:rsidR="00C02E15">
        <w:t xml:space="preserve"> we draw e.g. the conclusions that both the Remote UE and the Relay UE are in RRC_CONNECTED. As also observed </w:t>
      </w:r>
      <w:r w:rsidR="00C02E15" w:rsidRPr="009C5127">
        <w:t>in</w:t>
      </w:r>
      <w:r w:rsidR="00332BA6" w:rsidRPr="009C5127">
        <w:t xml:space="preserve"> </w:t>
      </w:r>
      <w:r w:rsidR="00332BA6" w:rsidRPr="009C5127">
        <w:fldChar w:fldCharType="begin"/>
      </w:r>
      <w:r w:rsidR="00332BA6" w:rsidRPr="009C5127">
        <w:instrText xml:space="preserve"> REF _Ref463002985 \r \h </w:instrText>
      </w:r>
      <w:r w:rsidR="00154420" w:rsidRPr="009C5127">
        <w:instrText xml:space="preserve"> \* MERGEFORMAT </w:instrText>
      </w:r>
      <w:r w:rsidR="00332BA6" w:rsidRPr="009C5127">
        <w:fldChar w:fldCharType="separate"/>
      </w:r>
      <w:r w:rsidR="00332BA6" w:rsidRPr="009C5127">
        <w:t>[3]</w:t>
      </w:r>
      <w:r w:rsidR="00332BA6" w:rsidRPr="009C5127">
        <w:fldChar w:fldCharType="end"/>
      </w:r>
      <w:r w:rsidR="00C02E15" w:rsidRPr="009C5127">
        <w:t>,</w:t>
      </w:r>
      <w:r w:rsidR="00C02E15">
        <w:t xml:space="preserve"> as the Evolved ProSe UE-to-Network Relay is a layer 2 relay it is contained within the Access Stratum, and thus mainly E-UTRAN on the network side. </w:t>
      </w:r>
    </w:p>
    <w:p w14:paraId="2563B9F0" w14:textId="77777777" w:rsidR="00C02E15" w:rsidRDefault="00C02E15" w:rsidP="000656FF"/>
    <w:p w14:paraId="7DE0FCCF" w14:textId="77777777" w:rsidR="000656FF" w:rsidRDefault="000656FF" w:rsidP="000656FF">
      <w:pPr>
        <w:pStyle w:val="BodyText"/>
      </w:pPr>
    </w:p>
    <w:p w14:paraId="3B4F7C1F" w14:textId="77777777" w:rsidR="000656FF" w:rsidRDefault="007D495A" w:rsidP="002654CB">
      <w:pPr>
        <w:pStyle w:val="Figure"/>
      </w:pPr>
      <w:r>
        <w:lastRenderedPageBreak/>
        <w:pict w14:anchorId="0279C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26.5pt;mso-position-horizontal-relative:char;mso-position-vertical-relative:line">
            <v:imagedata r:id="rId8" o:title=""/>
          </v:shape>
        </w:pict>
      </w:r>
    </w:p>
    <w:p w14:paraId="735992E4" w14:textId="77777777" w:rsidR="000656FF" w:rsidRDefault="000656FF" w:rsidP="000656FF">
      <w:pPr>
        <w:pStyle w:val="Caption"/>
      </w:pPr>
      <w:bookmarkStart w:id="0" w:name="_Ref462145231"/>
      <w:r>
        <w:t xml:space="preserve">Figure </w:t>
      </w:r>
      <w:r>
        <w:fldChar w:fldCharType="begin"/>
      </w:r>
      <w:r>
        <w:instrText xml:space="preserve"> SEQ Figure \* ARABIC </w:instrText>
      </w:r>
      <w:r>
        <w:fldChar w:fldCharType="separate"/>
      </w:r>
      <w:r w:rsidR="00FA5AFC">
        <w:rPr>
          <w:noProof/>
        </w:rPr>
        <w:t>1</w:t>
      </w:r>
      <w:r>
        <w:fldChar w:fldCharType="end"/>
      </w:r>
      <w:bookmarkEnd w:id="0"/>
      <w:r>
        <w:t>: Typical Evolved ProSe UE-to-Network Relaying scenario</w:t>
      </w:r>
    </w:p>
    <w:p w14:paraId="4E6528AB" w14:textId="77777777" w:rsidR="0024473A" w:rsidRDefault="0024473A" w:rsidP="0024473A">
      <w:r>
        <w:t>In RRC_CONNECTED, mobility is controlled by E-UTRAN. E-UTRAN also is re</w:t>
      </w:r>
      <w:r w:rsidR="00C9284F">
        <w:t>s</w:t>
      </w:r>
      <w:r>
        <w:t>ponsible for maintaining the QoS of the bearers (E-RABs) for a UE as requested from the MME. E</w:t>
      </w:r>
      <w:r w:rsidR="005B6034">
        <w:t>-UTRAN al</w:t>
      </w:r>
      <w:r>
        <w:t>so has the possibility the request that an E-RAB shall be released, e.g. because it does not survive a handover.</w:t>
      </w:r>
    </w:p>
    <w:p w14:paraId="19D5FB12" w14:textId="77777777" w:rsidR="005B6034" w:rsidRDefault="005B6034" w:rsidP="005B6034">
      <w:pPr>
        <w:pStyle w:val="Observation"/>
      </w:pPr>
      <w:bookmarkStart w:id="1" w:name="_Toc462905513"/>
      <w:bookmarkStart w:id="2" w:name="_Toc463003102"/>
      <w:bookmarkStart w:id="3" w:name="_Toc463007991"/>
      <w:bookmarkStart w:id="4" w:name="_Toc463016173"/>
      <w:r>
        <w:t xml:space="preserve">Today </w:t>
      </w:r>
      <w:r w:rsidRPr="005B6034">
        <w:t>E-UTRAN is re</w:t>
      </w:r>
      <w:r w:rsidR="00C9284F">
        <w:t>s</w:t>
      </w:r>
      <w:r w:rsidRPr="005B6034">
        <w:t>ponsible for maintaining the QoS for an established bearer</w:t>
      </w:r>
      <w:r>
        <w:t>.</w:t>
      </w:r>
      <w:bookmarkEnd w:id="1"/>
      <w:bookmarkEnd w:id="2"/>
      <w:bookmarkEnd w:id="3"/>
      <w:bookmarkEnd w:id="4"/>
    </w:p>
    <w:p w14:paraId="410D97F0" w14:textId="77777777" w:rsidR="005B6034" w:rsidRDefault="005B6034" w:rsidP="005B6034">
      <w:pPr>
        <w:pStyle w:val="Observation"/>
      </w:pPr>
      <w:bookmarkStart w:id="5" w:name="_Toc462905514"/>
      <w:bookmarkStart w:id="6" w:name="_Toc463003103"/>
      <w:bookmarkStart w:id="7" w:name="_Toc463007992"/>
      <w:bookmarkStart w:id="8" w:name="_Toc463016174"/>
      <w:r>
        <w:t xml:space="preserve">Today </w:t>
      </w:r>
      <w:r w:rsidRPr="005B6034">
        <w:t xml:space="preserve">E-UTRAN also has the </w:t>
      </w:r>
      <w:r>
        <w:t>possibility the request the release of a bearer, e.g. due to a mobility event.</w:t>
      </w:r>
      <w:bookmarkEnd w:id="5"/>
      <w:bookmarkEnd w:id="6"/>
      <w:bookmarkEnd w:id="7"/>
      <w:bookmarkEnd w:id="8"/>
    </w:p>
    <w:p w14:paraId="418AA715" w14:textId="77777777" w:rsidR="00797FCC" w:rsidRDefault="009349B3" w:rsidP="009349B3">
      <w:pPr>
        <w:pStyle w:val="BodyText"/>
      </w:pPr>
      <w:r>
        <w:t>Today E-UTRAN provides service continuity for a connected UE using network-controlled handover based on measurement reporting, including packet forwarding. Moreover, the PGW is currently an anchor point for mobility (also between 3GPP and non-3GPP access) which means for example that the IP configuration and IP point of presence is maintained during mobility. A</w:t>
      </w:r>
      <w:r w:rsidR="00CB5101">
        <w:t>n E-UTRAN-controlled</w:t>
      </w:r>
      <w:r>
        <w:t xml:space="preserve"> layer-2 based evolved ProSe UE-to-Network Relay </w:t>
      </w:r>
      <w:r w:rsidR="00CB5101">
        <w:t>can</w:t>
      </w:r>
      <w:r>
        <w:t xml:space="preserve"> leverage from these existing mobility principles.</w:t>
      </w:r>
      <w:r w:rsidR="00CB5101">
        <w:t xml:space="preserve"> </w:t>
      </w:r>
    </w:p>
    <w:p w14:paraId="7F38A2BF" w14:textId="77777777" w:rsidR="00797FCC" w:rsidRDefault="00C9284F" w:rsidP="00797FCC">
      <w:r>
        <w:t xml:space="preserve">The design of </w:t>
      </w:r>
      <w:r w:rsidR="00797FCC">
        <w:t xml:space="preserve">mobility procedures depends of course highly on the requirements for service continuity. In TS 22.278 </w:t>
      </w:r>
      <w:r w:rsidR="00797FCC">
        <w:fldChar w:fldCharType="begin"/>
      </w:r>
      <w:r w:rsidR="00797FCC">
        <w:instrText xml:space="preserve"> REF _Ref462854279 \r \h </w:instrText>
      </w:r>
      <w:r w:rsidR="00797FCC">
        <w:fldChar w:fldCharType="separate"/>
      </w:r>
      <w:r w:rsidR="00797FCC">
        <w:t>[2]</w:t>
      </w:r>
      <w:r w:rsidR="00797FCC">
        <w:fldChar w:fldCharType="end"/>
      </w:r>
      <w:r w:rsidR="00797FCC">
        <w:t>, there are requirements on Indirect 3GPP Communication related to mobility and service continuity,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797FCC" w14:paraId="58BD858D" w14:textId="77777777" w:rsidTr="0075772D">
        <w:tc>
          <w:tcPr>
            <w:tcW w:w="9779" w:type="dxa"/>
            <w:shd w:val="clear" w:color="auto" w:fill="auto"/>
          </w:tcPr>
          <w:p w14:paraId="3AC87C96" w14:textId="77777777" w:rsidR="00797FCC" w:rsidRPr="0081221F" w:rsidRDefault="00797FCC" w:rsidP="0075772D">
            <w:pPr>
              <w:overflowPunct/>
              <w:autoSpaceDE/>
              <w:autoSpaceDN/>
              <w:adjustRightInd/>
              <w:spacing w:after="180"/>
              <w:jc w:val="left"/>
              <w:textAlignment w:val="auto"/>
              <w:rPr>
                <w:rFonts w:ascii="Times New Roman" w:eastAsia="SimSun" w:hAnsi="Times New Roman"/>
              </w:rPr>
            </w:pPr>
            <w:r w:rsidRPr="0081221F">
              <w:rPr>
                <w:rFonts w:ascii="Times New Roman" w:hAnsi="Times New Roman"/>
              </w:rPr>
              <w:t xml:space="preserve">The 3GPP system shall be able to support </w:t>
            </w:r>
            <w:r w:rsidRPr="0081221F">
              <w:rPr>
                <w:rFonts w:ascii="Times New Roman" w:eastAsia="SimSun" w:hAnsi="Times New Roman"/>
              </w:rPr>
              <w:t xml:space="preserve">the </w:t>
            </w:r>
            <w:r w:rsidRPr="0081221F">
              <w:rPr>
                <w:rFonts w:ascii="Times New Roman" w:hAnsi="Times New Roman"/>
              </w:rPr>
              <w:t>change for a</w:t>
            </w:r>
            <w:r w:rsidRPr="0081221F">
              <w:rPr>
                <w:rFonts w:ascii="Times New Roman" w:eastAsia="SimSun" w:hAnsi="Times New Roman"/>
              </w:rPr>
              <w:t>n</w:t>
            </w:r>
            <w:r w:rsidRPr="0081221F">
              <w:rPr>
                <w:rFonts w:ascii="Times New Roman" w:hAnsi="Times New Roman"/>
              </w:rPr>
              <w:t xml:space="preserve"> </w:t>
            </w:r>
            <w:r w:rsidRPr="0081221F">
              <w:rPr>
                <w:rFonts w:ascii="Times New Roman" w:eastAsia="SimSun" w:hAnsi="Times New Roman"/>
                <w:noProof/>
              </w:rPr>
              <w:t>Evolved</w:t>
            </w:r>
            <w:r w:rsidRPr="0081221F">
              <w:rPr>
                <w:rFonts w:ascii="Times New Roman" w:eastAsia="SimSun" w:hAnsi="Times New Roman"/>
              </w:rPr>
              <w:t xml:space="preserve"> </w:t>
            </w:r>
            <w:r w:rsidRPr="0081221F">
              <w:rPr>
                <w:rFonts w:ascii="Times New Roman" w:hAnsi="Times New Roman"/>
              </w:rPr>
              <w:t xml:space="preserve">ProSe Remote UE from a direct 3GPP </w:t>
            </w:r>
            <w:r w:rsidRPr="0081221F">
              <w:rPr>
                <w:rFonts w:ascii="Times New Roman" w:eastAsia="SimSun" w:hAnsi="Times New Roman"/>
              </w:rPr>
              <w:t>communication</w:t>
            </w:r>
            <w:r w:rsidRPr="0081221F">
              <w:rPr>
                <w:rFonts w:ascii="Times New Roman" w:hAnsi="Times New Roman"/>
              </w:rPr>
              <w:t xml:space="preserve"> to an </w:t>
            </w:r>
            <w:r w:rsidRPr="0081221F">
              <w:rPr>
                <w:rFonts w:ascii="Times New Roman" w:eastAsia="SimSun" w:hAnsi="Times New Roman"/>
              </w:rPr>
              <w:t>I</w:t>
            </w:r>
            <w:r w:rsidRPr="0081221F">
              <w:rPr>
                <w:rFonts w:ascii="Times New Roman" w:hAnsi="Times New Roman"/>
              </w:rPr>
              <w:t xml:space="preserve">ndirect 3GPP </w:t>
            </w:r>
            <w:r w:rsidRPr="0081221F">
              <w:rPr>
                <w:rFonts w:ascii="Times New Roman" w:eastAsia="SimSun" w:hAnsi="Times New Roman"/>
              </w:rPr>
              <w:t>Communication</w:t>
            </w:r>
            <w:r w:rsidRPr="0081221F">
              <w:rPr>
                <w:rFonts w:ascii="Times New Roman" w:hAnsi="Times New Roman"/>
              </w:rPr>
              <w:t xml:space="preserve"> and vice-versa.</w:t>
            </w:r>
          </w:p>
          <w:p w14:paraId="3860626E" w14:textId="77777777" w:rsidR="00797FCC" w:rsidRPr="0081221F" w:rsidRDefault="00797FCC" w:rsidP="0075772D">
            <w:pPr>
              <w:keepLines/>
              <w:spacing w:after="180"/>
              <w:ind w:left="1135" w:hanging="851"/>
              <w:jc w:val="left"/>
              <w:rPr>
                <w:rFonts w:ascii="Times New Roman" w:hAnsi="Times New Roman"/>
                <w:lang w:eastAsia="sv-SE"/>
              </w:rPr>
            </w:pPr>
            <w:r w:rsidRPr="0081221F">
              <w:rPr>
                <w:rFonts w:ascii="Times New Roman" w:hAnsi="Times New Roman"/>
                <w:lang w:eastAsia="sv-SE"/>
              </w:rPr>
              <w:t>NOTE:</w:t>
            </w:r>
            <w:r w:rsidRPr="0081221F">
              <w:rPr>
                <w:rFonts w:ascii="Times New Roman" w:hAnsi="Times New Roman"/>
                <w:lang w:eastAsia="sv-SE"/>
              </w:rPr>
              <w:tab/>
              <w:t xml:space="preserve">Potential reasons for changing could be to achieve better QoS or battery efficiency, as well as either the </w:t>
            </w:r>
            <w:r w:rsidRPr="0081221F">
              <w:rPr>
                <w:rFonts w:ascii="Times New Roman" w:eastAsia="SimSun" w:hAnsi="Times New Roman"/>
                <w:noProof/>
                <w:lang w:eastAsia="sv-SE"/>
              </w:rPr>
              <w:t>Evolved</w:t>
            </w:r>
            <w:r w:rsidRPr="0081221F">
              <w:rPr>
                <w:rFonts w:ascii="Times New Roman" w:eastAsia="SimSun" w:hAnsi="Times New Roman"/>
                <w:lang w:eastAsia="sv-SE"/>
              </w:rPr>
              <w:t xml:space="preserve"> </w:t>
            </w:r>
            <w:r w:rsidRPr="0081221F">
              <w:rPr>
                <w:rFonts w:ascii="Times New Roman" w:hAnsi="Times New Roman"/>
                <w:lang w:eastAsia="sv-SE"/>
              </w:rPr>
              <w:t xml:space="preserve">ProSe Remote UE or </w:t>
            </w:r>
            <w:r w:rsidRPr="0081221F">
              <w:rPr>
                <w:rFonts w:ascii="Times New Roman" w:eastAsia="SimSun" w:hAnsi="Times New Roman"/>
                <w:noProof/>
                <w:lang w:eastAsia="sv-SE"/>
              </w:rPr>
              <w:t>Evolved</w:t>
            </w:r>
            <w:r w:rsidRPr="0081221F">
              <w:rPr>
                <w:rFonts w:ascii="Times New Roman" w:eastAsia="SimSun" w:hAnsi="Times New Roman"/>
                <w:lang w:eastAsia="sv-SE"/>
              </w:rPr>
              <w:t xml:space="preserve"> ProSe UE-to-Network Relay</w:t>
            </w:r>
            <w:r w:rsidRPr="0081221F">
              <w:rPr>
                <w:rFonts w:ascii="Times New Roman" w:hAnsi="Times New Roman"/>
                <w:lang w:eastAsia="sv-SE"/>
              </w:rPr>
              <w:t xml:space="preserve"> moving in or out of E-UTRAN coverage.</w:t>
            </w:r>
          </w:p>
          <w:p w14:paraId="64ACEAED" w14:textId="77777777" w:rsidR="00797FCC" w:rsidRDefault="00797FCC" w:rsidP="0075772D">
            <w:r w:rsidRPr="0075772D">
              <w:rPr>
                <w:rFonts w:ascii="Times New Roman" w:hAnsi="Times New Roman"/>
                <w:lang w:val="en-US"/>
              </w:rPr>
              <w:t xml:space="preserve">The 3GPP network shall be able to ensure service continuity when the </w:t>
            </w:r>
            <w:r w:rsidRPr="0075772D">
              <w:rPr>
                <w:rFonts w:ascii="Times New Roman" w:eastAsia="SimSun" w:hAnsi="Times New Roman"/>
                <w:noProof/>
              </w:rPr>
              <w:t>Evolved</w:t>
            </w:r>
            <w:r w:rsidRPr="0075772D">
              <w:rPr>
                <w:rFonts w:ascii="Times New Roman" w:eastAsia="SimSun" w:hAnsi="Times New Roman"/>
              </w:rPr>
              <w:t xml:space="preserve"> </w:t>
            </w:r>
            <w:r w:rsidRPr="0075772D">
              <w:rPr>
                <w:rFonts w:ascii="Times New Roman" w:hAnsi="Times New Roman"/>
                <w:lang w:val="en-US"/>
              </w:rPr>
              <w:t xml:space="preserve">ProSe Remote UE changes from </w:t>
            </w:r>
            <w:r w:rsidRPr="0075772D">
              <w:rPr>
                <w:rFonts w:ascii="Times New Roman" w:hAnsi="Times New Roman"/>
              </w:rPr>
              <w:t xml:space="preserve">a direct 3GPP </w:t>
            </w:r>
            <w:r w:rsidRPr="0075772D">
              <w:rPr>
                <w:rFonts w:ascii="Times New Roman" w:eastAsia="SimSun" w:hAnsi="Times New Roman"/>
              </w:rPr>
              <w:t>communication</w:t>
            </w:r>
            <w:r w:rsidRPr="0075772D">
              <w:rPr>
                <w:rFonts w:ascii="Times New Roman" w:hAnsi="Times New Roman"/>
              </w:rPr>
              <w:t xml:space="preserve"> to an </w:t>
            </w:r>
            <w:r w:rsidRPr="0075772D">
              <w:rPr>
                <w:rFonts w:ascii="Times New Roman" w:eastAsia="SimSun" w:hAnsi="Times New Roman"/>
              </w:rPr>
              <w:t>I</w:t>
            </w:r>
            <w:r w:rsidRPr="0075772D">
              <w:rPr>
                <w:rFonts w:ascii="Times New Roman" w:hAnsi="Times New Roman"/>
              </w:rPr>
              <w:t xml:space="preserve">ndirect 3GPP </w:t>
            </w:r>
            <w:r w:rsidRPr="0075772D">
              <w:rPr>
                <w:rFonts w:ascii="Times New Roman" w:eastAsia="SimSun" w:hAnsi="Times New Roman"/>
              </w:rPr>
              <w:t>Communication</w:t>
            </w:r>
            <w:r w:rsidRPr="0075772D">
              <w:rPr>
                <w:rFonts w:ascii="Times New Roman" w:hAnsi="Times New Roman"/>
                <w:lang w:val="en-US"/>
              </w:rPr>
              <w:t xml:space="preserve"> and vice-versa.</w:t>
            </w:r>
          </w:p>
        </w:tc>
      </w:tr>
    </w:tbl>
    <w:p w14:paraId="79B94AEF" w14:textId="77777777" w:rsidR="00797FCC" w:rsidRDefault="00797FCC" w:rsidP="00797FCC"/>
    <w:p w14:paraId="547CB56C" w14:textId="77777777" w:rsidR="00797FCC" w:rsidRDefault="00797FCC" w:rsidP="00797FCC">
      <w:r>
        <w:t xml:space="preserve">However, it is not stated which level of service continuity that is required during the change of a Remote UE between direct and indirect communication paths. </w:t>
      </w:r>
      <w:r w:rsidR="0024473A">
        <w:t>For example,</w:t>
      </w:r>
      <w:r>
        <w:t xml:space="preserve"> service continuity implies the user not noticing the change, for example during a voice call. </w:t>
      </w:r>
    </w:p>
    <w:p w14:paraId="4F48E127" w14:textId="77777777" w:rsidR="00797FCC" w:rsidRDefault="00797FCC" w:rsidP="00797FCC">
      <w:r>
        <w:t>For Rel-13 ProSe UE-to-Network relaying, no true service continuity is provided</w:t>
      </w:r>
      <w:r w:rsidR="00F73D8A">
        <w:t>, (although service continuity was briefly discussed)</w:t>
      </w:r>
      <w:r>
        <w:t xml:space="preserve">, since </w:t>
      </w:r>
      <w:r w:rsidR="007F1E45">
        <w:t xml:space="preserve">the </w:t>
      </w:r>
      <w:r>
        <w:t xml:space="preserve">IP </w:t>
      </w:r>
      <w:r w:rsidR="007F1E45">
        <w:t>address</w:t>
      </w:r>
      <w:r>
        <w:t xml:space="preserve"> </w:t>
      </w:r>
      <w:r w:rsidR="007F1E45">
        <w:t xml:space="preserve">of the Relay UE </w:t>
      </w:r>
      <w:r>
        <w:t>is use</w:t>
      </w:r>
      <w:r w:rsidR="007F1E45">
        <w:t>d when the Remote UE is connect</w:t>
      </w:r>
      <w:r>
        <w:t xml:space="preserve">ed via the Relay UE. </w:t>
      </w:r>
      <w:r w:rsidR="00F73D8A">
        <w:t>Indeed</w:t>
      </w:r>
      <w:r>
        <w:t xml:space="preserve">, the Public Safety application (MCPTT) will </w:t>
      </w:r>
      <w:r w:rsidR="007F1E45">
        <w:t>control</w:t>
      </w:r>
      <w:r>
        <w:t xml:space="preserve"> the switch in the application layer to overcome the lack of service continuity provided by EPS. </w:t>
      </w:r>
    </w:p>
    <w:p w14:paraId="39F264BE" w14:textId="77777777" w:rsidR="00797FCC" w:rsidRDefault="005B6034" w:rsidP="00797FCC">
      <w:r>
        <w:t>While there are no strict requirements, we expect that t</w:t>
      </w:r>
      <w:r w:rsidR="00797FCC">
        <w:t xml:space="preserve">he evolved, layer 2-based and E-UTRAN controlled relay solution should </w:t>
      </w:r>
      <w:r>
        <w:t>enable</w:t>
      </w:r>
      <w:r w:rsidR="00797FCC">
        <w:t xml:space="preserve"> a better service continuity </w:t>
      </w:r>
      <w:r>
        <w:t xml:space="preserve">during mobility </w:t>
      </w:r>
      <w:r w:rsidR="00797FCC">
        <w:t>than the Rel-13 ProSe UE-to-Network Relay</w:t>
      </w:r>
      <w:r w:rsidR="007F1E45">
        <w:t>.</w:t>
      </w:r>
      <w:r w:rsidR="00797FCC">
        <w:t xml:space="preserve"> For example:</w:t>
      </w:r>
    </w:p>
    <w:p w14:paraId="230FA31E" w14:textId="77777777" w:rsidR="00797FCC" w:rsidRDefault="002654CB" w:rsidP="002654CB">
      <w:pPr>
        <w:pStyle w:val="B1"/>
      </w:pPr>
      <w:r>
        <w:lastRenderedPageBreak/>
        <w:t>-</w:t>
      </w:r>
      <w:r>
        <w:tab/>
      </w:r>
      <w:r w:rsidR="005B6034">
        <w:t>The IP address of the Remote UE is preserved</w:t>
      </w:r>
      <w:r w:rsidR="00797FCC">
        <w:t>: Since the Remote UE will still be using the same PGW, it will use the same IP configuration and IP point of presence when it switches between d</w:t>
      </w:r>
      <w:r w:rsidR="006C29E9">
        <w:t>i</w:t>
      </w:r>
      <w:r w:rsidR="00797FCC">
        <w:t>rect and indirect path.</w:t>
      </w:r>
      <w:r w:rsidR="007F1E45">
        <w:t xml:space="preserve"> This means that the application does not need to take any actions due to change of IP address.</w:t>
      </w:r>
    </w:p>
    <w:p w14:paraId="29F1846D" w14:textId="77777777" w:rsidR="00797FCC" w:rsidRPr="009349B3" w:rsidRDefault="002654CB" w:rsidP="002654CB">
      <w:pPr>
        <w:pStyle w:val="B1"/>
      </w:pPr>
      <w:r>
        <w:t>-</w:t>
      </w:r>
      <w:r>
        <w:tab/>
      </w:r>
      <w:r w:rsidR="005B6034">
        <w:t>To use</w:t>
      </w:r>
      <w:r w:rsidR="007F1E45">
        <w:t xml:space="preserve"> a network-controlled “handover” type of procedure during the path switch of the Remote UE including packet forwarding, </w:t>
      </w:r>
      <w:r w:rsidR="005B6034">
        <w:t>typically</w:t>
      </w:r>
      <w:r w:rsidR="007F1E45">
        <w:t xml:space="preserve"> significantly reduce packet loss and delay, compared with a Remote UE-controlled pure disconnect/reconnect approach.</w:t>
      </w:r>
    </w:p>
    <w:p w14:paraId="31720ADD" w14:textId="77777777" w:rsidR="009349B3" w:rsidRDefault="007F1E45" w:rsidP="009349B3">
      <w:pPr>
        <w:pStyle w:val="BodyText"/>
      </w:pPr>
      <w:r>
        <w:t>Based on the above discussion, w</w:t>
      </w:r>
      <w:r w:rsidR="00CB5101">
        <w:t>e can make the following observations:</w:t>
      </w:r>
    </w:p>
    <w:p w14:paraId="7F177BC6" w14:textId="77777777" w:rsidR="00CB5101" w:rsidRDefault="00CB5101" w:rsidP="00CB5101">
      <w:pPr>
        <w:pStyle w:val="Observation"/>
      </w:pPr>
      <w:bookmarkStart w:id="9" w:name="_Toc462905515"/>
      <w:bookmarkStart w:id="10" w:name="_Toc463003104"/>
      <w:bookmarkStart w:id="11" w:name="_Toc463007993"/>
      <w:bookmarkStart w:id="12" w:name="_Toc463016175"/>
      <w:r>
        <w:t>Mobility functions in E-UTRAN, such as handover are used to maintain the Quality of Service (QoS) as requested by EPC.</w:t>
      </w:r>
      <w:bookmarkEnd w:id="9"/>
      <w:bookmarkEnd w:id="10"/>
      <w:bookmarkEnd w:id="11"/>
      <w:bookmarkEnd w:id="12"/>
    </w:p>
    <w:p w14:paraId="42F463AD" w14:textId="77777777" w:rsidR="00CB5101" w:rsidRDefault="00CB5101" w:rsidP="00CB5101">
      <w:pPr>
        <w:pStyle w:val="Observation"/>
      </w:pPr>
      <w:bookmarkStart w:id="13" w:name="_Toc462905516"/>
      <w:bookmarkStart w:id="14" w:name="_Toc463003105"/>
      <w:bookmarkStart w:id="15" w:name="_Toc463007994"/>
      <w:bookmarkStart w:id="16" w:name="_Toc463016176"/>
      <w:r>
        <w:t>As a layer-2 relay is managed by E-UTRAN, typically transparent from the EPC, the QoS requested by EPC would need to be maintained also for a UE which acts as a Remote UE connected via Evolved ProSe-UE-to-Network relaying.</w:t>
      </w:r>
      <w:bookmarkEnd w:id="13"/>
      <w:bookmarkEnd w:id="14"/>
      <w:bookmarkEnd w:id="15"/>
      <w:bookmarkEnd w:id="16"/>
    </w:p>
    <w:p w14:paraId="34A0AA5B" w14:textId="77777777" w:rsidR="009349B3" w:rsidRDefault="009349B3" w:rsidP="009349B3">
      <w:pPr>
        <w:pStyle w:val="Observation"/>
      </w:pPr>
      <w:bookmarkStart w:id="17" w:name="_Toc462905517"/>
      <w:bookmarkStart w:id="18" w:name="_Toc463003106"/>
      <w:bookmarkStart w:id="19" w:name="_Toc463007995"/>
      <w:bookmarkStart w:id="20" w:name="_Toc463016177"/>
      <w:r>
        <w:t>A layer-2 based evolved ProSe UE-to-Network relay can leverage from existing mobility principles, such as network-controlled handover based on measurement reporting, including packet forwarding, and IP address preservation.</w:t>
      </w:r>
      <w:bookmarkEnd w:id="17"/>
      <w:bookmarkEnd w:id="18"/>
      <w:bookmarkEnd w:id="19"/>
      <w:bookmarkEnd w:id="20"/>
    </w:p>
    <w:p w14:paraId="12B43BFA" w14:textId="77777777" w:rsidR="005B6034" w:rsidRDefault="005B6034" w:rsidP="009349B3">
      <w:pPr>
        <w:pStyle w:val="BodyText"/>
      </w:pPr>
      <w:r>
        <w:t>As E-UTRAN is re</w:t>
      </w:r>
      <w:r w:rsidR="00C9284F">
        <w:t>s</w:t>
      </w:r>
      <w:r>
        <w:t xml:space="preserve">ponsible for maintaining the QoS for an established bearer, it is natural to consider the path switch of a remote UE as an E-UTRAN controlled, but UE assisted, mobility function. </w:t>
      </w:r>
    </w:p>
    <w:p w14:paraId="276DB446" w14:textId="77777777" w:rsidR="00CB5101" w:rsidRDefault="007F1E45" w:rsidP="009349B3">
      <w:pPr>
        <w:pStyle w:val="BodyText"/>
      </w:pPr>
      <w:r>
        <w:t>T</w:t>
      </w:r>
      <w:r w:rsidR="009349B3">
        <w:t>he starting point would be that the eNB controls the mobility as well as the switch between paths. As already today, there may be exceptional cases when this is not possible, e.g. after radio link failure and a UE performs re-establishment via a relay UE</w:t>
      </w:r>
      <w:r w:rsidR="00CB5101">
        <w:t>, or when the Remote UE is out of coverage</w:t>
      </w:r>
      <w:r w:rsidR="009349B3">
        <w:t xml:space="preserve">. </w:t>
      </w:r>
      <w:r w:rsidR="00CB5101">
        <w:t>In those cases, the level of service continuity is typically reduced.</w:t>
      </w:r>
    </w:p>
    <w:p w14:paraId="36A99BBA" w14:textId="77777777" w:rsidR="009349B3" w:rsidRDefault="009349B3" w:rsidP="009349B3">
      <w:pPr>
        <w:pStyle w:val="BodyText"/>
      </w:pPr>
      <w:r>
        <w:t>In any case, we propose:</w:t>
      </w:r>
    </w:p>
    <w:p w14:paraId="23C7EE30" w14:textId="77777777" w:rsidR="009349B3" w:rsidRDefault="009349B3" w:rsidP="009349B3">
      <w:pPr>
        <w:pStyle w:val="Proposal"/>
      </w:pPr>
      <w:bookmarkStart w:id="21" w:name="_Toc462905521"/>
      <w:bookmarkStart w:id="22" w:name="_Toc463003110"/>
      <w:bookmarkStart w:id="23" w:name="_Toc463008017"/>
      <w:bookmarkStart w:id="24" w:name="_Toc463008785"/>
      <w:bookmarkStart w:id="25" w:name="_Toc463016181"/>
      <w:r>
        <w:t>The main principle of the network controlling the mobility in RRC_CONNECTED should be maintained also for UEs participating in evolved ProSe UE-to-Network relay. This includes the switch to/from/between the relayed path(s)</w:t>
      </w:r>
      <w:r w:rsidRPr="00A04F49">
        <w:t>.</w:t>
      </w:r>
      <w:bookmarkEnd w:id="21"/>
      <w:bookmarkEnd w:id="22"/>
      <w:bookmarkEnd w:id="23"/>
      <w:bookmarkEnd w:id="24"/>
      <w:bookmarkEnd w:id="25"/>
    </w:p>
    <w:p w14:paraId="48096315" w14:textId="77777777" w:rsidR="00CB5101" w:rsidRPr="00A04F49" w:rsidRDefault="00CB5101" w:rsidP="00CB5101">
      <w:pPr>
        <w:pStyle w:val="Observation"/>
      </w:pPr>
      <w:bookmarkStart w:id="26" w:name="_Toc462905518"/>
      <w:bookmarkStart w:id="27" w:name="_Toc463003107"/>
      <w:bookmarkStart w:id="28" w:name="_Toc463007996"/>
      <w:bookmarkStart w:id="29" w:name="_Toc463016178"/>
      <w:r>
        <w:t xml:space="preserve">There </w:t>
      </w:r>
      <w:r w:rsidR="002753C6">
        <w:t>will be</w:t>
      </w:r>
      <w:r>
        <w:t xml:space="preserve"> cases when the above is not possible and service continuity level and QoS cannot be maintained.</w:t>
      </w:r>
      <w:bookmarkEnd w:id="26"/>
      <w:bookmarkEnd w:id="27"/>
      <w:bookmarkEnd w:id="28"/>
      <w:bookmarkEnd w:id="29"/>
    </w:p>
    <w:p w14:paraId="2B2AE696" w14:textId="77777777" w:rsidR="00C02E15" w:rsidRDefault="00C02E15" w:rsidP="00483534">
      <w:r>
        <w:t xml:space="preserve">In </w:t>
      </w:r>
      <w:r>
        <w:fldChar w:fldCharType="begin"/>
      </w:r>
      <w:r>
        <w:instrText xml:space="preserve"> REF _Ref462145231 \h </w:instrText>
      </w:r>
      <w:r>
        <w:fldChar w:fldCharType="separate"/>
      </w:r>
      <w:r>
        <w:t xml:space="preserve">Figure </w:t>
      </w:r>
      <w:r>
        <w:rPr>
          <w:noProof/>
        </w:rPr>
        <w:t>1</w:t>
      </w:r>
      <w:r>
        <w:fldChar w:fldCharType="end"/>
      </w:r>
      <w:r>
        <w:t xml:space="preserve"> we have illustrated a serving eNB logical node for the Remote UE and a serving eNB logical node of the Relay UE. If we have a mechanism to relay the control plane of a Remote UE</w:t>
      </w:r>
      <w:r w:rsidR="00A83ECA">
        <w:t xml:space="preserve"> (in addition to the user plane)</w:t>
      </w:r>
      <w:r>
        <w:t xml:space="preserve">, as identified </w:t>
      </w:r>
      <w:r w:rsidRPr="009C5127">
        <w:t>in</w:t>
      </w:r>
      <w:r w:rsidR="00154420" w:rsidRPr="009C5127">
        <w:t xml:space="preserve"> </w:t>
      </w:r>
      <w:r w:rsidR="00154420" w:rsidRPr="009C5127">
        <w:fldChar w:fldCharType="begin"/>
      </w:r>
      <w:r w:rsidR="00154420" w:rsidRPr="009C5127">
        <w:instrText xml:space="preserve"> REF _Ref463002985 \r \h  \* MERGEFORMAT </w:instrText>
      </w:r>
      <w:r w:rsidR="00154420" w:rsidRPr="009C5127">
        <w:fldChar w:fldCharType="separate"/>
      </w:r>
      <w:r w:rsidR="00154420" w:rsidRPr="009C5127">
        <w:t>[3]</w:t>
      </w:r>
      <w:r w:rsidR="00154420" w:rsidRPr="009C5127">
        <w:fldChar w:fldCharType="end"/>
      </w:r>
      <w:r w:rsidRPr="009C5127">
        <w:t>,</w:t>
      </w:r>
      <w:r>
        <w:t xml:space="preserve"> there is little need of having both the relay path and the Uu path simultaneously established. </w:t>
      </w:r>
      <w:r w:rsidR="00FA5AFC">
        <w:t>We think that is typically not required in most scenarios.</w:t>
      </w:r>
    </w:p>
    <w:p w14:paraId="27DCC6AF" w14:textId="77777777" w:rsidR="00C02E15" w:rsidRDefault="00A83ECA" w:rsidP="00C02E15">
      <w:r>
        <w:t>Thus</w:t>
      </w:r>
      <w:r w:rsidR="00C02E15">
        <w:t>, the serving eNB of the Remote UE can always be the same as the serving eNB of the Relay UE. We therefore propose:</w:t>
      </w:r>
    </w:p>
    <w:p w14:paraId="5BBEF845" w14:textId="77777777" w:rsidR="007F1E45" w:rsidRDefault="00C02E15" w:rsidP="007F1E45">
      <w:pPr>
        <w:pStyle w:val="Proposal"/>
      </w:pPr>
      <w:bookmarkStart w:id="30" w:name="_Toc462905522"/>
      <w:bookmarkStart w:id="31" w:name="_Toc463003111"/>
      <w:bookmarkStart w:id="32" w:name="_Toc463008018"/>
      <w:bookmarkStart w:id="33" w:name="_Toc463008786"/>
      <w:bookmarkStart w:id="34" w:name="_Toc463016182"/>
      <w:r>
        <w:t>RAN</w:t>
      </w:r>
      <w:r w:rsidR="00644AC6">
        <w:t>2</w:t>
      </w:r>
      <w:r>
        <w:t xml:space="preserve"> should </w:t>
      </w:r>
      <w:r w:rsidR="00A83ECA">
        <w:t xml:space="preserve">initially </w:t>
      </w:r>
      <w:r>
        <w:t xml:space="preserve">focus </w:t>
      </w:r>
      <w:r w:rsidR="00644AC6">
        <w:t xml:space="preserve">on </w:t>
      </w:r>
      <w:r>
        <w:t>support</w:t>
      </w:r>
      <w:r w:rsidR="00644AC6">
        <w:t>ing</w:t>
      </w:r>
      <w:r>
        <w:t xml:space="preserve"> relaying where the Remote UE and the Relay UE are both served by the same eNB.</w:t>
      </w:r>
      <w:bookmarkEnd w:id="30"/>
      <w:bookmarkEnd w:id="31"/>
      <w:bookmarkEnd w:id="32"/>
      <w:bookmarkEnd w:id="33"/>
      <w:bookmarkEnd w:id="34"/>
    </w:p>
    <w:p w14:paraId="484760F5" w14:textId="77777777" w:rsidR="00FA5AFC" w:rsidRDefault="00C9284F" w:rsidP="00FA5AFC">
      <w:pPr>
        <w:pStyle w:val="BodyText"/>
      </w:pPr>
      <w:r>
        <w:t xml:space="preserve">The </w:t>
      </w:r>
      <w:r w:rsidR="007F1E45" w:rsidRPr="007F1E45">
        <w:t xml:space="preserve">UEs may </w:t>
      </w:r>
      <w:r>
        <w:t>in fact have</w:t>
      </w:r>
      <w:r w:rsidRPr="007F1E45">
        <w:t xml:space="preserve"> </w:t>
      </w:r>
      <w:r w:rsidR="007F1E45" w:rsidRPr="007F1E45">
        <w:t>different serving eNBs before relaying is activated.</w:t>
      </w:r>
      <w:r w:rsidR="007F1E45">
        <w:t xml:space="preserve"> </w:t>
      </w:r>
      <w:r>
        <w:t>In that case</w:t>
      </w:r>
      <w:r w:rsidR="00FA5AFC">
        <w:t>, w</w:t>
      </w:r>
      <w:r w:rsidR="007F1E45">
        <w:t xml:space="preserve">e </w:t>
      </w:r>
      <w:r w:rsidR="00FA5AFC">
        <w:t xml:space="preserve">already </w:t>
      </w:r>
      <w:r w:rsidR="007F1E45">
        <w:t xml:space="preserve">have a procedure to relocate a UE </w:t>
      </w:r>
      <w:r w:rsidR="004C7445">
        <w:t xml:space="preserve">context </w:t>
      </w:r>
      <w:r w:rsidR="007F1E45">
        <w:t xml:space="preserve">from a source eNB to a target eNB while at the same time </w:t>
      </w:r>
      <w:r w:rsidR="004C7445">
        <w:t xml:space="preserve">change the radio path between those eNBs – the handover procedure. </w:t>
      </w:r>
      <w:r w:rsidR="00FA5AFC">
        <w:t xml:space="preserve">For example, </w:t>
      </w:r>
      <w:r>
        <w:t>to relocate</w:t>
      </w:r>
      <w:r w:rsidR="004C7445">
        <w:t xml:space="preserve"> a UE context while at the same time chang</w:t>
      </w:r>
      <w:r>
        <w:t>ing</w:t>
      </w:r>
      <w:r w:rsidR="004C7445">
        <w:t xml:space="preserve"> the path to/from the indirect communication</w:t>
      </w:r>
      <w:r w:rsidR="00FA5AFC">
        <w:t xml:space="preserve">, </w:t>
      </w:r>
      <w:r>
        <w:t>i</w:t>
      </w:r>
      <w:r w:rsidR="009C5127">
        <w:t>t might be beneficial to extend</w:t>
      </w:r>
      <w:r>
        <w:t xml:space="preserve"> the </w:t>
      </w:r>
      <w:r w:rsidR="00FA5AFC">
        <w:t>handover procedure</w:t>
      </w:r>
      <w:r w:rsidR="004C7445">
        <w:t>.</w:t>
      </w:r>
      <w:r w:rsidR="00FA5AFC">
        <w:t xml:space="preserve"> Th</w:t>
      </w:r>
      <w:r>
        <w:t>is</w:t>
      </w:r>
      <w:r w:rsidR="00FA5AFC">
        <w:t xml:space="preserve"> </w:t>
      </w:r>
      <w:r>
        <w:t>a</w:t>
      </w:r>
      <w:r w:rsidR="00332BA6">
        <w:t>spect might be further studied, also</w:t>
      </w:r>
      <w:r w:rsidR="00FA5AFC">
        <w:t xml:space="preserve"> in RAN3. </w:t>
      </w:r>
    </w:p>
    <w:p w14:paraId="755F7470" w14:textId="77777777" w:rsidR="004C7445" w:rsidRDefault="00FA5AFC" w:rsidP="004C7445">
      <w:r>
        <w:t>Nevertheless, w</w:t>
      </w:r>
      <w:r w:rsidR="004C7445">
        <w:t>e can make the following observation:</w:t>
      </w:r>
    </w:p>
    <w:p w14:paraId="6A02D9EE" w14:textId="77777777" w:rsidR="004C7445" w:rsidRDefault="00332BA6" w:rsidP="004C7445">
      <w:pPr>
        <w:pStyle w:val="Observation"/>
      </w:pPr>
      <w:bookmarkStart w:id="35" w:name="_Toc462905519"/>
      <w:bookmarkStart w:id="36" w:name="_Toc463003108"/>
      <w:bookmarkStart w:id="37" w:name="_Toc463007997"/>
      <w:bookmarkStart w:id="38" w:name="_Toc463016179"/>
      <w:r>
        <w:t xml:space="preserve">It might be beneficial to </w:t>
      </w:r>
      <w:r w:rsidR="00F73D8A">
        <w:t xml:space="preserve">investigate </w:t>
      </w:r>
      <w:r>
        <w:t>extend</w:t>
      </w:r>
      <w:r w:rsidR="00F73D8A">
        <w:t>ing</w:t>
      </w:r>
      <w:r>
        <w:t xml:space="preserve"> the </w:t>
      </w:r>
      <w:r w:rsidR="004C7445">
        <w:t>handover procedure, in some scenarios, to change between direct path and indirect (relayed) path, while optionally relocate a UE context from one eNB to another.</w:t>
      </w:r>
      <w:bookmarkEnd w:id="35"/>
      <w:bookmarkEnd w:id="36"/>
      <w:bookmarkEnd w:id="37"/>
      <w:bookmarkEnd w:id="38"/>
    </w:p>
    <w:p w14:paraId="0A6F795F" w14:textId="77777777" w:rsidR="004C7445" w:rsidRDefault="004C7445" w:rsidP="004C7445">
      <w:pPr>
        <w:pStyle w:val="BodyText"/>
      </w:pPr>
      <w:r>
        <w:t>During an inter-eNB handover, the target eNB decides the resulting configuration for the UE, including which bearers that remains after the handover. The same principle can be used for evolved ProSe UE-to-Network relay. For example, the eNB should have the possibility to indicate a release of a set of bearers which do to survive the switch to use the relayed path. The criter</w:t>
      </w:r>
      <w:r w:rsidR="00332BA6">
        <w:t>i</w:t>
      </w:r>
      <w:r>
        <w:t>a for doing so does not need to be standardised. We propose:</w:t>
      </w:r>
    </w:p>
    <w:p w14:paraId="718FF94A" w14:textId="77777777" w:rsidR="004C7445" w:rsidRPr="00A04F49" w:rsidRDefault="004C7445" w:rsidP="004C7445">
      <w:pPr>
        <w:pStyle w:val="Proposal"/>
      </w:pPr>
      <w:bookmarkStart w:id="39" w:name="_Toc462905523"/>
      <w:bookmarkStart w:id="40" w:name="_Toc463003112"/>
      <w:bookmarkStart w:id="41" w:name="_Toc463008019"/>
      <w:bookmarkStart w:id="42" w:name="_Toc463008787"/>
      <w:bookmarkStart w:id="43" w:name="_Toc463016183"/>
      <w:r>
        <w:t>The eNB should have the possibility the release a bearer which does not survive the switch to/from/between the relayed path(s)</w:t>
      </w:r>
      <w:r w:rsidRPr="00A04F49">
        <w:t>.</w:t>
      </w:r>
      <w:bookmarkEnd w:id="39"/>
      <w:bookmarkEnd w:id="40"/>
      <w:bookmarkEnd w:id="41"/>
      <w:bookmarkEnd w:id="42"/>
      <w:bookmarkEnd w:id="43"/>
    </w:p>
    <w:p w14:paraId="3B5B8C89" w14:textId="77777777" w:rsidR="004C7445" w:rsidRDefault="004C7445" w:rsidP="004C7445">
      <w:pPr>
        <w:pStyle w:val="BodyText"/>
      </w:pPr>
      <w:r>
        <w:lastRenderedPageBreak/>
        <w:t>The above proposal implies that there is a mechanism to release a bearer which has a QoS level which cannot be guaranteed during evolved ProSe UE-to-Network relaying.</w:t>
      </w:r>
    </w:p>
    <w:p w14:paraId="422B38F7" w14:textId="77777777" w:rsidR="004C7445" w:rsidRDefault="004C7445" w:rsidP="004C7445">
      <w:pPr>
        <w:pStyle w:val="Observation"/>
      </w:pPr>
      <w:bookmarkStart w:id="44" w:name="_Toc462905520"/>
      <w:bookmarkStart w:id="45" w:name="_Toc463003109"/>
      <w:bookmarkStart w:id="46" w:name="_Toc463007998"/>
      <w:bookmarkStart w:id="47" w:name="_Toc463016180"/>
      <w:r>
        <w:t>eNB may release a bearer which has a QoS level which cannot be guaranteed during evolved ProSe UE-to-Network relaying.</w:t>
      </w:r>
      <w:bookmarkEnd w:id="44"/>
      <w:bookmarkEnd w:id="45"/>
      <w:bookmarkEnd w:id="46"/>
      <w:bookmarkEnd w:id="47"/>
    </w:p>
    <w:p w14:paraId="0F35235D" w14:textId="77777777" w:rsidR="005C17FC" w:rsidRDefault="00726906" w:rsidP="005C17FC">
      <w:pPr>
        <w:pStyle w:val="Heading2"/>
      </w:pPr>
      <w:r>
        <w:t xml:space="preserve">Mobility </w:t>
      </w:r>
      <w:r w:rsidR="002701E6">
        <w:t>use cases</w:t>
      </w:r>
    </w:p>
    <w:p w14:paraId="049A7324" w14:textId="77777777" w:rsidR="00726906" w:rsidRDefault="002701E6" w:rsidP="00C02E15">
      <w:r>
        <w:t xml:space="preserve">We have identified to following </w:t>
      </w:r>
      <w:r w:rsidR="00726906">
        <w:t>uses cases</w:t>
      </w:r>
      <w:r>
        <w:t xml:space="preserve"> related to mobility</w:t>
      </w:r>
      <w:r w:rsidR="00726906">
        <w:t>:</w:t>
      </w:r>
    </w:p>
    <w:p w14:paraId="343FE314" w14:textId="77777777" w:rsidR="00726906" w:rsidRDefault="00726906" w:rsidP="00726906">
      <w:pPr>
        <w:numPr>
          <w:ilvl w:val="0"/>
          <w:numId w:val="16"/>
        </w:numPr>
      </w:pPr>
      <w:r>
        <w:t xml:space="preserve">Activating </w:t>
      </w:r>
      <w:r w:rsidR="00805B53">
        <w:t>evo</w:t>
      </w:r>
      <w:r>
        <w:t>l</w:t>
      </w:r>
      <w:r w:rsidR="00805B53">
        <w:t>v</w:t>
      </w:r>
      <w:r>
        <w:t>ed ProSe UE-to-Network Relay</w:t>
      </w:r>
      <w:r w:rsidR="00805B53">
        <w:t xml:space="preserve">, including Relay UE selection. </w:t>
      </w:r>
    </w:p>
    <w:p w14:paraId="11F7362F" w14:textId="77777777" w:rsidR="002701E6" w:rsidRPr="0051595B" w:rsidRDefault="002701E6" w:rsidP="002701E6">
      <w:pPr>
        <w:pStyle w:val="BodyText"/>
        <w:numPr>
          <w:ilvl w:val="1"/>
          <w:numId w:val="16"/>
        </w:numPr>
      </w:pPr>
      <w:r w:rsidRPr="0051595B">
        <w:t>Remote UE in RRC_CONNECTED</w:t>
      </w:r>
    </w:p>
    <w:p w14:paraId="53E65A3A" w14:textId="77777777" w:rsidR="002701E6" w:rsidRPr="0051595B" w:rsidRDefault="002701E6" w:rsidP="002701E6">
      <w:pPr>
        <w:pStyle w:val="BodyText"/>
        <w:numPr>
          <w:ilvl w:val="2"/>
          <w:numId w:val="16"/>
        </w:numPr>
      </w:pPr>
      <w:r w:rsidRPr="0051595B">
        <w:t>Intra-eNB case (Remote UE and Relay UE both have the same serving eNB)</w:t>
      </w:r>
    </w:p>
    <w:p w14:paraId="472042E7" w14:textId="77777777" w:rsidR="002701E6" w:rsidRPr="0051595B" w:rsidRDefault="002701E6" w:rsidP="002701E6">
      <w:pPr>
        <w:pStyle w:val="BodyText"/>
        <w:numPr>
          <w:ilvl w:val="2"/>
          <w:numId w:val="16"/>
        </w:numPr>
      </w:pPr>
      <w:r w:rsidRPr="0051595B">
        <w:t>Inter-eNB case (Remote UE and Relay UE have initially different serving eNBs)</w:t>
      </w:r>
    </w:p>
    <w:p w14:paraId="3BB37DF9" w14:textId="77777777" w:rsidR="002701E6" w:rsidRDefault="002701E6" w:rsidP="002701E6">
      <w:pPr>
        <w:pStyle w:val="BodyText"/>
        <w:numPr>
          <w:ilvl w:val="1"/>
          <w:numId w:val="16"/>
        </w:numPr>
      </w:pPr>
      <w:r w:rsidRPr="0051595B">
        <w:t xml:space="preserve">Remote UE in RRC_IDLE </w:t>
      </w:r>
    </w:p>
    <w:p w14:paraId="6FF47C11" w14:textId="77777777" w:rsidR="002701E6" w:rsidRDefault="002701E6" w:rsidP="002701E6">
      <w:pPr>
        <w:pStyle w:val="BodyText"/>
        <w:numPr>
          <w:ilvl w:val="1"/>
          <w:numId w:val="16"/>
        </w:numPr>
      </w:pPr>
      <w:r w:rsidRPr="0051595B">
        <w:t>Remote UE out of coverage</w:t>
      </w:r>
    </w:p>
    <w:p w14:paraId="11488460" w14:textId="77777777" w:rsidR="00805B53" w:rsidRDefault="00805B53" w:rsidP="00726906">
      <w:pPr>
        <w:numPr>
          <w:ilvl w:val="0"/>
          <w:numId w:val="16"/>
        </w:numPr>
      </w:pPr>
      <w:r>
        <w:t xml:space="preserve">Reselection of Relay UE during active evolved ProSe UE-to-Network Relay. </w:t>
      </w:r>
    </w:p>
    <w:p w14:paraId="260B1571" w14:textId="77777777" w:rsidR="002701E6" w:rsidRDefault="002701E6" w:rsidP="002701E6">
      <w:pPr>
        <w:pStyle w:val="BodyText"/>
        <w:numPr>
          <w:ilvl w:val="1"/>
          <w:numId w:val="16"/>
        </w:numPr>
      </w:pPr>
      <w:r w:rsidRPr="0051595B">
        <w:t>Remote UE in RRC_CONNECTED</w:t>
      </w:r>
    </w:p>
    <w:p w14:paraId="12425D3B" w14:textId="77777777" w:rsidR="002701E6" w:rsidRDefault="002701E6" w:rsidP="002701E6">
      <w:pPr>
        <w:pStyle w:val="BodyText"/>
        <w:numPr>
          <w:ilvl w:val="1"/>
          <w:numId w:val="16"/>
        </w:numPr>
      </w:pPr>
      <w:r w:rsidRPr="0051595B">
        <w:t>Remote UE out of coverage</w:t>
      </w:r>
    </w:p>
    <w:p w14:paraId="16FF575C" w14:textId="77777777" w:rsidR="000A44F9" w:rsidRDefault="000A44F9" w:rsidP="00726906">
      <w:pPr>
        <w:numPr>
          <w:ilvl w:val="0"/>
          <w:numId w:val="16"/>
        </w:numPr>
      </w:pPr>
      <w:r>
        <w:t xml:space="preserve">Deactivation of evolved ProSe UE-to-Network Relay. </w:t>
      </w:r>
    </w:p>
    <w:p w14:paraId="5CC71D5E" w14:textId="77777777" w:rsidR="002701E6" w:rsidRDefault="002701E6" w:rsidP="002701E6">
      <w:pPr>
        <w:numPr>
          <w:ilvl w:val="1"/>
          <w:numId w:val="16"/>
        </w:numPr>
      </w:pPr>
      <w:r>
        <w:t>Remote UE remains in RRC_CONNECTED</w:t>
      </w:r>
    </w:p>
    <w:p w14:paraId="5DBE7AC9" w14:textId="77777777" w:rsidR="002701E6" w:rsidRDefault="002701E6" w:rsidP="002701E6">
      <w:pPr>
        <w:numPr>
          <w:ilvl w:val="1"/>
          <w:numId w:val="16"/>
        </w:numPr>
      </w:pPr>
      <w:r>
        <w:t>Remote UE enters RRC_IDLE</w:t>
      </w:r>
    </w:p>
    <w:p w14:paraId="6F79507A" w14:textId="77777777" w:rsidR="002701E6" w:rsidRDefault="002701E6" w:rsidP="002701E6">
      <w:pPr>
        <w:numPr>
          <w:ilvl w:val="1"/>
          <w:numId w:val="16"/>
        </w:numPr>
      </w:pPr>
      <w:r>
        <w:t>Remote UE enters out of coverage</w:t>
      </w:r>
    </w:p>
    <w:p w14:paraId="1C1141E6" w14:textId="77777777" w:rsidR="002701E6" w:rsidRDefault="002701E6" w:rsidP="00726906">
      <w:pPr>
        <w:numPr>
          <w:ilvl w:val="0"/>
          <w:numId w:val="16"/>
        </w:numPr>
      </w:pPr>
      <w:r>
        <w:t>Handover of a Relay UE participating in evolved ProSe UE-to-Network Relay.</w:t>
      </w:r>
    </w:p>
    <w:p w14:paraId="5D19C57B" w14:textId="77777777" w:rsidR="00FA5AFC" w:rsidRDefault="00FA5AFC" w:rsidP="00FA5AFC">
      <w:r>
        <w:t xml:space="preserve">We think that RAN2 should </w:t>
      </w:r>
      <w:r w:rsidR="002701E6">
        <w:t>study mobility</w:t>
      </w:r>
      <w:r>
        <w:t xml:space="preserve"> use cases and </w:t>
      </w:r>
      <w:r w:rsidR="002701E6">
        <w:t>identify the impact on existing procedures.</w:t>
      </w:r>
    </w:p>
    <w:p w14:paraId="40B9F0FA" w14:textId="77777777" w:rsidR="002701E6" w:rsidRDefault="002701E6" w:rsidP="002701E6">
      <w:pPr>
        <w:pStyle w:val="Proposal"/>
      </w:pPr>
      <w:bookmarkStart w:id="48" w:name="_Toc462905524"/>
      <w:bookmarkStart w:id="49" w:name="_Toc463003113"/>
      <w:bookmarkStart w:id="50" w:name="_Toc463008020"/>
      <w:bookmarkStart w:id="51" w:name="_Toc463008788"/>
      <w:bookmarkStart w:id="52" w:name="_Toc463016184"/>
      <w:r w:rsidRPr="002701E6">
        <w:t xml:space="preserve">RAN2 should </w:t>
      </w:r>
      <w:r>
        <w:t>study mobility</w:t>
      </w:r>
      <w:r w:rsidRPr="002701E6">
        <w:t xml:space="preserve"> use cases and identify the impact on existing procedures</w:t>
      </w:r>
      <w:r>
        <w:t>.</w:t>
      </w:r>
      <w:bookmarkEnd w:id="48"/>
      <w:bookmarkEnd w:id="49"/>
      <w:bookmarkEnd w:id="50"/>
      <w:bookmarkEnd w:id="51"/>
      <w:bookmarkEnd w:id="52"/>
    </w:p>
    <w:p w14:paraId="385E72E0" w14:textId="77777777" w:rsidR="002654CB" w:rsidRDefault="002654CB" w:rsidP="002654CB">
      <w:pPr>
        <w:pStyle w:val="Proposal"/>
      </w:pPr>
      <w:bookmarkStart w:id="53" w:name="_Toc463016185"/>
      <w:r>
        <w:t>RAN2 to capture the text in section 2 in the TR.</w:t>
      </w:r>
      <w:bookmarkEnd w:id="53"/>
    </w:p>
    <w:p w14:paraId="1A69BCDD" w14:textId="77777777" w:rsidR="00C01F33" w:rsidRPr="00CE0424" w:rsidRDefault="00C01F33" w:rsidP="00CE0424">
      <w:pPr>
        <w:pStyle w:val="Heading1"/>
      </w:pPr>
      <w:r w:rsidRPr="00CE0424">
        <w:t>Conclusion</w:t>
      </w:r>
    </w:p>
    <w:p w14:paraId="657F3AAE" w14:textId="77777777" w:rsidR="002654C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75670">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CFB2197" w14:textId="77777777" w:rsidR="002654CB" w:rsidRPr="00926CC9" w:rsidRDefault="002654CB">
      <w:pPr>
        <w:pStyle w:val="TOC1"/>
        <w:rPr>
          <w:rFonts w:ascii="Calibri" w:eastAsia="DengXian" w:hAnsi="Calibri"/>
          <w:b w:val="0"/>
          <w:sz w:val="22"/>
        </w:rPr>
      </w:pPr>
      <w:r>
        <w:lastRenderedPageBreak/>
        <w:t>Observation 1</w:t>
      </w:r>
      <w:r w:rsidRPr="00926CC9">
        <w:rPr>
          <w:rFonts w:ascii="Calibri" w:eastAsia="DengXian" w:hAnsi="Calibri"/>
          <w:b w:val="0"/>
          <w:sz w:val="22"/>
        </w:rPr>
        <w:tab/>
      </w:r>
      <w:r>
        <w:t>Today E-UTRAN is responsible for maintaining the QoS for an established bearer.</w:t>
      </w:r>
    </w:p>
    <w:p w14:paraId="29448BC7" w14:textId="77777777" w:rsidR="002654CB" w:rsidRPr="00926CC9" w:rsidRDefault="002654CB">
      <w:pPr>
        <w:pStyle w:val="TOC1"/>
        <w:rPr>
          <w:rFonts w:ascii="Calibri" w:eastAsia="DengXian" w:hAnsi="Calibri"/>
          <w:b w:val="0"/>
          <w:sz w:val="22"/>
        </w:rPr>
      </w:pPr>
      <w:r>
        <w:t>Observation 2</w:t>
      </w:r>
      <w:r w:rsidRPr="00926CC9">
        <w:rPr>
          <w:rFonts w:ascii="Calibri" w:eastAsia="DengXian" w:hAnsi="Calibri"/>
          <w:b w:val="0"/>
          <w:sz w:val="22"/>
        </w:rPr>
        <w:tab/>
      </w:r>
      <w:r>
        <w:t>Today E-UTRAN also has the possibility the request the release of a bearer, e.g. due to a mobility event.</w:t>
      </w:r>
    </w:p>
    <w:p w14:paraId="45B316AD" w14:textId="77777777" w:rsidR="002654CB" w:rsidRPr="00926CC9" w:rsidRDefault="002654CB">
      <w:pPr>
        <w:pStyle w:val="TOC1"/>
        <w:rPr>
          <w:rFonts w:ascii="Calibri" w:eastAsia="DengXian" w:hAnsi="Calibri"/>
          <w:b w:val="0"/>
          <w:sz w:val="22"/>
        </w:rPr>
      </w:pPr>
      <w:r>
        <w:t>Observation 3</w:t>
      </w:r>
      <w:r w:rsidRPr="00926CC9">
        <w:rPr>
          <w:rFonts w:ascii="Calibri" w:eastAsia="DengXian" w:hAnsi="Calibri"/>
          <w:b w:val="0"/>
          <w:sz w:val="22"/>
        </w:rPr>
        <w:tab/>
      </w:r>
      <w:r>
        <w:t>Mobility functions in E-UTRAN, such as handover are used to maintain the Quality of Service (QoS) as requested by EPC.</w:t>
      </w:r>
    </w:p>
    <w:p w14:paraId="0279CC55" w14:textId="77777777" w:rsidR="002654CB" w:rsidRPr="00926CC9" w:rsidRDefault="002654CB">
      <w:pPr>
        <w:pStyle w:val="TOC1"/>
        <w:rPr>
          <w:rFonts w:ascii="Calibri" w:eastAsia="DengXian" w:hAnsi="Calibri"/>
          <w:b w:val="0"/>
          <w:sz w:val="22"/>
        </w:rPr>
      </w:pPr>
      <w:r>
        <w:t>Observation 4</w:t>
      </w:r>
      <w:r w:rsidRPr="00926CC9">
        <w:rPr>
          <w:rFonts w:ascii="Calibri" w:eastAsia="DengXian" w:hAnsi="Calibri"/>
          <w:b w:val="0"/>
          <w:sz w:val="22"/>
        </w:rPr>
        <w:tab/>
      </w:r>
      <w:r>
        <w:t>As a layer-2 relay is managed by E-UTRAN, typically transparent from the EPC, the QoS requested by EPC would need to be maintained also for a UE which acts as a Remote UE connected via Evolved ProSe-UE-to-Network relaying.</w:t>
      </w:r>
    </w:p>
    <w:p w14:paraId="15A0986C" w14:textId="77777777" w:rsidR="002654CB" w:rsidRPr="00926CC9" w:rsidRDefault="002654CB">
      <w:pPr>
        <w:pStyle w:val="TOC1"/>
        <w:rPr>
          <w:rFonts w:ascii="Calibri" w:eastAsia="DengXian" w:hAnsi="Calibri"/>
          <w:b w:val="0"/>
          <w:sz w:val="22"/>
        </w:rPr>
      </w:pPr>
      <w:r>
        <w:t>Observation 5</w:t>
      </w:r>
      <w:r w:rsidRPr="00926CC9">
        <w:rPr>
          <w:rFonts w:ascii="Calibri" w:eastAsia="DengXian" w:hAnsi="Calibri"/>
          <w:b w:val="0"/>
          <w:sz w:val="22"/>
        </w:rPr>
        <w:tab/>
      </w:r>
      <w:r>
        <w:t>A layer-2 based evolved ProSe UE-to-Network relay can leverage from existing mobility principles, such as network-controlled handover based on measurement reporting, including packet forwarding, and IP address preservation.</w:t>
      </w:r>
    </w:p>
    <w:p w14:paraId="4D041BE9" w14:textId="77777777" w:rsidR="002654CB" w:rsidRPr="00926CC9" w:rsidRDefault="002654CB">
      <w:pPr>
        <w:pStyle w:val="TOC1"/>
        <w:rPr>
          <w:rFonts w:ascii="Calibri" w:eastAsia="DengXian" w:hAnsi="Calibri"/>
          <w:b w:val="0"/>
          <w:sz w:val="22"/>
        </w:rPr>
      </w:pPr>
      <w:r>
        <w:t>Observation 6</w:t>
      </w:r>
      <w:r w:rsidRPr="00926CC9">
        <w:rPr>
          <w:rFonts w:ascii="Calibri" w:eastAsia="DengXian" w:hAnsi="Calibri"/>
          <w:b w:val="0"/>
          <w:sz w:val="22"/>
        </w:rPr>
        <w:tab/>
      </w:r>
      <w:r>
        <w:t>There will be cases when the above is not possible and service continuity level and QoS cannot be maintained.</w:t>
      </w:r>
    </w:p>
    <w:p w14:paraId="31AF9EB9" w14:textId="77777777" w:rsidR="002654CB" w:rsidRPr="00926CC9" w:rsidRDefault="002654CB">
      <w:pPr>
        <w:pStyle w:val="TOC1"/>
        <w:rPr>
          <w:rFonts w:ascii="Calibri" w:eastAsia="DengXian" w:hAnsi="Calibri"/>
          <w:b w:val="0"/>
          <w:sz w:val="22"/>
        </w:rPr>
      </w:pPr>
      <w:r>
        <w:t>Observation 7</w:t>
      </w:r>
      <w:r w:rsidRPr="00926CC9">
        <w:rPr>
          <w:rFonts w:ascii="Calibri" w:eastAsia="DengXian" w:hAnsi="Calibri"/>
          <w:b w:val="0"/>
          <w:sz w:val="22"/>
        </w:rPr>
        <w:tab/>
      </w:r>
      <w:r>
        <w:t>It might be beneficial to investigate extending the handover procedure, in some scenarios, to change between direct path and indirect (relayed) path, while optionally relocate a UE context from one eNB to another.</w:t>
      </w:r>
    </w:p>
    <w:p w14:paraId="3968FA52" w14:textId="77777777" w:rsidR="002654CB" w:rsidRPr="00926CC9" w:rsidRDefault="002654CB">
      <w:pPr>
        <w:pStyle w:val="TOC1"/>
        <w:rPr>
          <w:rFonts w:ascii="Calibri" w:eastAsia="DengXian" w:hAnsi="Calibri"/>
          <w:b w:val="0"/>
          <w:sz w:val="22"/>
        </w:rPr>
      </w:pPr>
      <w:r>
        <w:t>Observation 8</w:t>
      </w:r>
      <w:r w:rsidRPr="00926CC9">
        <w:rPr>
          <w:rFonts w:ascii="Calibri" w:eastAsia="DengXian" w:hAnsi="Calibri"/>
          <w:b w:val="0"/>
          <w:sz w:val="22"/>
        </w:rPr>
        <w:tab/>
      </w:r>
      <w:r>
        <w:t>eNB may release a bearer which has a QoS level which cannot be guaranteed during evolved ProSe UE-to-Network relaying.</w:t>
      </w:r>
    </w:p>
    <w:p w14:paraId="0B57F0D6" w14:textId="77777777" w:rsidR="008E065E" w:rsidRDefault="008E065E" w:rsidP="008E065E">
      <w:pPr>
        <w:pStyle w:val="BodyText"/>
        <w:rPr>
          <w:b/>
          <w:bCs/>
        </w:rPr>
      </w:pPr>
      <w:r>
        <w:rPr>
          <w:b/>
          <w:bCs/>
        </w:rPr>
        <w:fldChar w:fldCharType="end"/>
      </w:r>
    </w:p>
    <w:p w14:paraId="47BEFB70" w14:textId="77777777" w:rsidR="002654C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7567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4C0CC49" w14:textId="77777777" w:rsidR="002654CB" w:rsidRPr="00926CC9" w:rsidRDefault="002654CB">
      <w:pPr>
        <w:pStyle w:val="TOC1"/>
        <w:rPr>
          <w:rFonts w:ascii="Calibri" w:eastAsia="DengXian" w:hAnsi="Calibri"/>
          <w:b w:val="0"/>
          <w:sz w:val="22"/>
        </w:rPr>
      </w:pPr>
      <w:r>
        <w:t>Proposal 1</w:t>
      </w:r>
      <w:r w:rsidRPr="00926CC9">
        <w:rPr>
          <w:rFonts w:ascii="Calibri" w:eastAsia="DengXian" w:hAnsi="Calibri"/>
          <w:b w:val="0"/>
          <w:sz w:val="22"/>
        </w:rPr>
        <w:tab/>
      </w:r>
      <w:r>
        <w:t>The main principle of the network controlling the mobility in RRC_CONNECTED should be maintained also for UEs participating in evolved ProSe UE-to-Network relay. This includes the switch to/from/between the relayed path(s).</w:t>
      </w:r>
    </w:p>
    <w:p w14:paraId="7369C2C4" w14:textId="77777777" w:rsidR="002654CB" w:rsidRPr="00926CC9" w:rsidRDefault="002654CB">
      <w:pPr>
        <w:pStyle w:val="TOC1"/>
        <w:rPr>
          <w:rFonts w:ascii="Calibri" w:eastAsia="DengXian" w:hAnsi="Calibri"/>
          <w:b w:val="0"/>
          <w:sz w:val="22"/>
        </w:rPr>
      </w:pPr>
      <w:r>
        <w:t>Proposal 2</w:t>
      </w:r>
      <w:r w:rsidRPr="00926CC9">
        <w:rPr>
          <w:rFonts w:ascii="Calibri" w:eastAsia="DengXian" w:hAnsi="Calibri"/>
          <w:b w:val="0"/>
          <w:sz w:val="22"/>
        </w:rPr>
        <w:tab/>
      </w:r>
      <w:r>
        <w:t>RAN2 should initially focus on supporting relaying where the Remote UE and the Relay UE are both served by the same eNB.</w:t>
      </w:r>
    </w:p>
    <w:p w14:paraId="3B61C686" w14:textId="77777777" w:rsidR="002654CB" w:rsidRPr="00926CC9" w:rsidRDefault="002654CB">
      <w:pPr>
        <w:pStyle w:val="TOC1"/>
        <w:rPr>
          <w:rFonts w:ascii="Calibri" w:eastAsia="DengXian" w:hAnsi="Calibri"/>
          <w:b w:val="0"/>
          <w:sz w:val="22"/>
        </w:rPr>
      </w:pPr>
      <w:r>
        <w:t>Proposal 3</w:t>
      </w:r>
      <w:r w:rsidRPr="00926CC9">
        <w:rPr>
          <w:rFonts w:ascii="Calibri" w:eastAsia="DengXian" w:hAnsi="Calibri"/>
          <w:b w:val="0"/>
          <w:sz w:val="22"/>
        </w:rPr>
        <w:tab/>
      </w:r>
      <w:r>
        <w:t>The eNB should have the possibility the release a bearer which does not survive the switch to/from/between the relayed path(s).</w:t>
      </w:r>
    </w:p>
    <w:p w14:paraId="3109DD1F" w14:textId="77777777" w:rsidR="002654CB" w:rsidRPr="00926CC9" w:rsidRDefault="002654CB">
      <w:pPr>
        <w:pStyle w:val="TOC1"/>
        <w:rPr>
          <w:rFonts w:ascii="Calibri" w:eastAsia="DengXian" w:hAnsi="Calibri"/>
          <w:b w:val="0"/>
          <w:sz w:val="22"/>
        </w:rPr>
      </w:pPr>
      <w:r>
        <w:t>Proposal 4</w:t>
      </w:r>
      <w:r w:rsidRPr="00926CC9">
        <w:rPr>
          <w:rFonts w:ascii="Calibri" w:eastAsia="DengXian" w:hAnsi="Calibri"/>
          <w:b w:val="0"/>
          <w:sz w:val="22"/>
        </w:rPr>
        <w:tab/>
      </w:r>
      <w:r>
        <w:t>RAN2 should study mobility use cases and identify the impact on existing procedures.</w:t>
      </w:r>
    </w:p>
    <w:p w14:paraId="6274AAF4" w14:textId="77777777" w:rsidR="002654CB" w:rsidRPr="00926CC9" w:rsidRDefault="002654CB">
      <w:pPr>
        <w:pStyle w:val="TOC1"/>
        <w:rPr>
          <w:rFonts w:ascii="Calibri" w:eastAsia="DengXian" w:hAnsi="Calibri"/>
          <w:b w:val="0"/>
          <w:sz w:val="22"/>
        </w:rPr>
      </w:pPr>
      <w:r>
        <w:t>Proposal 5</w:t>
      </w:r>
      <w:r w:rsidRPr="00926CC9">
        <w:rPr>
          <w:rFonts w:ascii="Calibri" w:eastAsia="DengXian" w:hAnsi="Calibri"/>
          <w:b w:val="0"/>
          <w:sz w:val="22"/>
        </w:rPr>
        <w:tab/>
      </w:r>
      <w:r>
        <w:t>RAN2 to ca</w:t>
      </w:r>
      <w:bookmarkStart w:id="54" w:name="_GoBack"/>
      <w:bookmarkEnd w:id="54"/>
      <w:r>
        <w:t>pture the text in section 2 in the TR.</w:t>
      </w:r>
    </w:p>
    <w:p w14:paraId="30CF316D" w14:textId="77777777" w:rsidR="00C01F33" w:rsidRPr="00CE0424" w:rsidRDefault="008E065E" w:rsidP="006E062C">
      <w:r>
        <w:rPr>
          <w:b/>
          <w:bCs/>
        </w:rPr>
        <w:fldChar w:fldCharType="end"/>
      </w:r>
    </w:p>
    <w:p w14:paraId="17A7F3D3" w14:textId="77777777" w:rsidR="00F507D1" w:rsidRPr="00CE0424" w:rsidRDefault="00F507D1" w:rsidP="00CE0424">
      <w:pPr>
        <w:pStyle w:val="Heading1"/>
      </w:pPr>
      <w:bookmarkStart w:id="55" w:name="_In-sequence_SDU_delivery"/>
      <w:bookmarkEnd w:id="55"/>
      <w:r w:rsidRPr="00CE0424">
        <w:t>References</w:t>
      </w:r>
    </w:p>
    <w:p w14:paraId="2141953C" w14:textId="77777777" w:rsidR="002654CB" w:rsidRPr="00CE0424" w:rsidRDefault="002654CB" w:rsidP="002654CB">
      <w:pPr>
        <w:pStyle w:val="Reference"/>
      </w:pPr>
      <w:bookmarkStart w:id="56" w:name="_Ref462854279"/>
      <w:bookmarkStart w:id="57" w:name="_Ref462311622"/>
      <w:bookmarkStart w:id="58" w:name="_Ref174151459"/>
      <w:bookmarkStart w:id="59" w:name="_Ref189809556"/>
      <w:r>
        <w:t>RP-161839, "</w:t>
      </w:r>
      <w:r w:rsidRPr="00DC225D">
        <w:t>Revised SI: Further Enhancements LTE Device to Device, UE to Network Relays for IoT and Wearables</w:t>
      </w:r>
      <w:r>
        <w:t xml:space="preserve">", </w:t>
      </w:r>
      <w:r w:rsidRPr="00DC225D">
        <w:t>Huawei, HiSilicon, Qualcomm Incorporated, Intel, LG Electronics Inc.</w:t>
      </w:r>
      <w:r>
        <w:t xml:space="preserve">, RAN#73, </w:t>
      </w:r>
      <w:r w:rsidRPr="00DC225D">
        <w:t>New Orleans, September 19 - 22, 2016</w:t>
      </w:r>
    </w:p>
    <w:p w14:paraId="6C06DF62" w14:textId="77777777" w:rsidR="002654CB" w:rsidRPr="007D495A" w:rsidRDefault="002654CB" w:rsidP="002654CB">
      <w:pPr>
        <w:pStyle w:val="Reference"/>
      </w:pPr>
      <w:bookmarkStart w:id="60" w:name="_Ref463002985"/>
      <w:bookmarkEnd w:id="56"/>
      <w:r>
        <w:t xml:space="preserve">3GPP TS 22.278, "Service requirements for the Evolved Packet System (EPS), 3GPP, v14.1.0, </w:t>
      </w:r>
      <w:r w:rsidRPr="007D495A">
        <w:t>September 2016</w:t>
      </w:r>
    </w:p>
    <w:p w14:paraId="5EB4A278" w14:textId="4ACCD0AA" w:rsidR="000656FF" w:rsidRPr="007D495A" w:rsidRDefault="002654CB" w:rsidP="002654CB">
      <w:pPr>
        <w:pStyle w:val="Reference"/>
      </w:pPr>
      <w:r w:rsidRPr="007D495A">
        <w:t>R2-16</w:t>
      </w:r>
      <w:r w:rsidR="005924DC" w:rsidRPr="007D495A">
        <w:t>8209</w:t>
      </w:r>
      <w:r w:rsidR="000656FF" w:rsidRPr="007D495A">
        <w:t xml:space="preserve">, </w:t>
      </w:r>
      <w:r w:rsidRPr="007D495A">
        <w:t>"</w:t>
      </w:r>
      <w:r w:rsidR="000656FF" w:rsidRPr="007D495A">
        <w:t>Co</w:t>
      </w:r>
      <w:r w:rsidRPr="007D495A">
        <w:t xml:space="preserve">ntrol plane architecture", </w:t>
      </w:r>
      <w:bookmarkEnd w:id="57"/>
      <w:bookmarkEnd w:id="60"/>
      <w:r w:rsidR="005924DC" w:rsidRPr="007D495A">
        <w:t>Ericsson, RAN2#96, Reno, US, 14</w:t>
      </w:r>
      <w:r w:rsidR="005924DC" w:rsidRPr="007D495A">
        <w:rPr>
          <w:vertAlign w:val="superscript"/>
        </w:rPr>
        <w:t>th</w:t>
      </w:r>
      <w:r w:rsidR="005924DC" w:rsidRPr="007D495A">
        <w:t xml:space="preserve"> – 18</w:t>
      </w:r>
      <w:r w:rsidR="005924DC" w:rsidRPr="007D495A">
        <w:rPr>
          <w:vertAlign w:val="superscript"/>
        </w:rPr>
        <w:t>th</w:t>
      </w:r>
      <w:r w:rsidR="005924DC" w:rsidRPr="007D495A">
        <w:t xml:space="preserve"> November 2016</w:t>
      </w:r>
    </w:p>
    <w:p w14:paraId="1F75BA53" w14:textId="6C7F0FFC" w:rsidR="003A7EF3" w:rsidRPr="007D495A" w:rsidRDefault="00865E2A" w:rsidP="00440C9B">
      <w:pPr>
        <w:pStyle w:val="Reference"/>
      </w:pPr>
      <w:r w:rsidRPr="007D495A">
        <w:t>R3-16</w:t>
      </w:r>
      <w:r w:rsidR="007D495A" w:rsidRPr="007D495A">
        <w:t>3007</w:t>
      </w:r>
      <w:r w:rsidRPr="007D495A">
        <w:t xml:space="preserve">, </w:t>
      </w:r>
      <w:r w:rsidR="002654CB" w:rsidRPr="007D495A">
        <w:t>"</w:t>
      </w:r>
      <w:r w:rsidRPr="007D495A">
        <w:t>Service Continuity and Mobility</w:t>
      </w:r>
      <w:r w:rsidR="002654CB" w:rsidRPr="007D495A">
        <w:t>"</w:t>
      </w:r>
      <w:r w:rsidRPr="007D495A">
        <w:t xml:space="preserve">, </w:t>
      </w:r>
      <w:r w:rsidR="005924DC" w:rsidRPr="007D495A">
        <w:t>Ericsson, RAN3#94, Reno, US, 14</w:t>
      </w:r>
      <w:r w:rsidR="005924DC" w:rsidRPr="007D495A">
        <w:rPr>
          <w:vertAlign w:val="superscript"/>
        </w:rPr>
        <w:t>th</w:t>
      </w:r>
      <w:r w:rsidR="005924DC" w:rsidRPr="007D495A">
        <w:t xml:space="preserve"> – 18</w:t>
      </w:r>
      <w:r w:rsidR="005924DC" w:rsidRPr="007D495A">
        <w:rPr>
          <w:vertAlign w:val="superscript"/>
        </w:rPr>
        <w:t>th</w:t>
      </w:r>
      <w:r w:rsidR="005924DC" w:rsidRPr="007D495A">
        <w:t xml:space="preserve"> November 2016</w:t>
      </w:r>
      <w:bookmarkEnd w:id="58"/>
      <w:bookmarkEnd w:id="59"/>
    </w:p>
    <w:sectPr w:rsidR="003A7EF3" w:rsidRPr="007D495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A5FD2" w14:textId="77777777" w:rsidR="00B2724F" w:rsidRDefault="00B2724F">
      <w:r>
        <w:separator/>
      </w:r>
    </w:p>
  </w:endnote>
  <w:endnote w:type="continuationSeparator" w:id="0">
    <w:p w14:paraId="67C8D3BC" w14:textId="77777777" w:rsidR="00B2724F" w:rsidRDefault="00B2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F98DA" w14:textId="6EB2E6E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495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95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66D0D" w14:textId="77777777" w:rsidR="00B2724F" w:rsidRDefault="00B2724F">
      <w:r>
        <w:separator/>
      </w:r>
    </w:p>
  </w:footnote>
  <w:footnote w:type="continuationSeparator" w:id="0">
    <w:p w14:paraId="0B754EDB" w14:textId="77777777" w:rsidR="00B2724F" w:rsidRDefault="00B2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52CA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C833BE"/>
    <w:multiLevelType w:val="hybridMultilevel"/>
    <w:tmpl w:val="85AED37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F6631F8"/>
    <w:multiLevelType w:val="hybridMultilevel"/>
    <w:tmpl w:val="51D49F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242B"/>
    <w:multiLevelType w:val="hybridMultilevel"/>
    <w:tmpl w:val="85AED37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A04E87"/>
    <w:multiLevelType w:val="hybridMultilevel"/>
    <w:tmpl w:val="998E6AF4"/>
    <w:lvl w:ilvl="0" w:tplc="0409000F">
      <w:start w:val="1"/>
      <w:numFmt w:val="decimal"/>
      <w:lvlText w:val="%1."/>
      <w:lvlJc w:val="left"/>
      <w:pPr>
        <w:ind w:left="720" w:hanging="360"/>
      </w:pPr>
    </w:lvl>
    <w:lvl w:ilvl="1" w:tplc="A25641B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BC0C9C"/>
    <w:multiLevelType w:val="hybridMultilevel"/>
    <w:tmpl w:val="C1E283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AD83EF3"/>
    <w:multiLevelType w:val="hybridMultilevel"/>
    <w:tmpl w:val="4F8C06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4D727D9"/>
    <w:multiLevelType w:val="hybridMultilevel"/>
    <w:tmpl w:val="C8B8CB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EC13C4"/>
    <w:multiLevelType w:val="hybridMultilevel"/>
    <w:tmpl w:val="0BBEED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2"/>
  </w:num>
  <w:num w:numId="11">
    <w:abstractNumId w:val="1"/>
  </w:num>
  <w:num w:numId="12">
    <w:abstractNumId w:val="0"/>
  </w:num>
  <w:num w:numId="13">
    <w:abstractNumId w:val="14"/>
  </w:num>
  <w:num w:numId="14">
    <w:abstractNumId w:val="12"/>
  </w:num>
  <w:num w:numId="15">
    <w:abstractNumId w:val="21"/>
  </w:num>
  <w:num w:numId="16">
    <w:abstractNumId w:val="15"/>
  </w:num>
  <w:num w:numId="17">
    <w:abstractNumId w:val="5"/>
  </w:num>
  <w:num w:numId="18">
    <w:abstractNumId w:val="18"/>
  </w:num>
  <w:num w:numId="19">
    <w:abstractNumId w:val="19"/>
  </w:num>
  <w:num w:numId="20">
    <w:abstractNumId w:val="17"/>
  </w:num>
  <w:num w:numId="21">
    <w:abstractNumId w:val="20"/>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5670"/>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2D95"/>
    <w:rsid w:val="0006487E"/>
    <w:rsid w:val="000656FF"/>
    <w:rsid w:val="00065E1A"/>
    <w:rsid w:val="00072F28"/>
    <w:rsid w:val="00077E5F"/>
    <w:rsid w:val="0008036A"/>
    <w:rsid w:val="00081AE6"/>
    <w:rsid w:val="000855EB"/>
    <w:rsid w:val="00085B52"/>
    <w:rsid w:val="000866F2"/>
    <w:rsid w:val="0009009F"/>
    <w:rsid w:val="00091557"/>
    <w:rsid w:val="000924C1"/>
    <w:rsid w:val="000924F0"/>
    <w:rsid w:val="00093474"/>
    <w:rsid w:val="0009510F"/>
    <w:rsid w:val="000A1B7B"/>
    <w:rsid w:val="000A44F9"/>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4420"/>
    <w:rsid w:val="001551B5"/>
    <w:rsid w:val="00161962"/>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73A"/>
    <w:rsid w:val="002458EB"/>
    <w:rsid w:val="002500C8"/>
    <w:rsid w:val="00257543"/>
    <w:rsid w:val="002617E7"/>
    <w:rsid w:val="00261FC8"/>
    <w:rsid w:val="00264228"/>
    <w:rsid w:val="00264334"/>
    <w:rsid w:val="0026473E"/>
    <w:rsid w:val="002654CB"/>
    <w:rsid w:val="00266214"/>
    <w:rsid w:val="00267C83"/>
    <w:rsid w:val="002701E6"/>
    <w:rsid w:val="0027144F"/>
    <w:rsid w:val="00271F3A"/>
    <w:rsid w:val="00273278"/>
    <w:rsid w:val="002737F4"/>
    <w:rsid w:val="002753C6"/>
    <w:rsid w:val="002805F5"/>
    <w:rsid w:val="00280751"/>
    <w:rsid w:val="0028280A"/>
    <w:rsid w:val="00286ACD"/>
    <w:rsid w:val="00287838"/>
    <w:rsid w:val="002907B5"/>
    <w:rsid w:val="00292588"/>
    <w:rsid w:val="00292EB7"/>
    <w:rsid w:val="00296227"/>
    <w:rsid w:val="00296F44"/>
    <w:rsid w:val="0029777D"/>
    <w:rsid w:val="002A055E"/>
    <w:rsid w:val="002A1D4E"/>
    <w:rsid w:val="002A2869"/>
    <w:rsid w:val="002B24D6"/>
    <w:rsid w:val="002C41E6"/>
    <w:rsid w:val="002D071A"/>
    <w:rsid w:val="002D34B2"/>
    <w:rsid w:val="002D3FF4"/>
    <w:rsid w:val="002D66EB"/>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2BA6"/>
    <w:rsid w:val="00334579"/>
    <w:rsid w:val="00335858"/>
    <w:rsid w:val="00336BDA"/>
    <w:rsid w:val="00342BD7"/>
    <w:rsid w:val="00342F32"/>
    <w:rsid w:val="00343A07"/>
    <w:rsid w:val="00346DB5"/>
    <w:rsid w:val="003477B1"/>
    <w:rsid w:val="00350E92"/>
    <w:rsid w:val="0035482C"/>
    <w:rsid w:val="00357380"/>
    <w:rsid w:val="003602D9"/>
    <w:rsid w:val="003604CE"/>
    <w:rsid w:val="00370E47"/>
    <w:rsid w:val="003742AC"/>
    <w:rsid w:val="00377CE1"/>
    <w:rsid w:val="00385BF0"/>
    <w:rsid w:val="003939FF"/>
    <w:rsid w:val="00394A56"/>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DDD"/>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2D0B"/>
    <w:rsid w:val="004734D0"/>
    <w:rsid w:val="0047556B"/>
    <w:rsid w:val="00477768"/>
    <w:rsid w:val="00483534"/>
    <w:rsid w:val="00492BC5"/>
    <w:rsid w:val="004964F1"/>
    <w:rsid w:val="004A16BC"/>
    <w:rsid w:val="004A2B94"/>
    <w:rsid w:val="004B7C0C"/>
    <w:rsid w:val="004C3898"/>
    <w:rsid w:val="004C744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37C3"/>
    <w:rsid w:val="00546970"/>
    <w:rsid w:val="00554E19"/>
    <w:rsid w:val="0056121F"/>
    <w:rsid w:val="00572505"/>
    <w:rsid w:val="00582809"/>
    <w:rsid w:val="0058798C"/>
    <w:rsid w:val="005900FA"/>
    <w:rsid w:val="005924DC"/>
    <w:rsid w:val="005935A4"/>
    <w:rsid w:val="00593F18"/>
    <w:rsid w:val="005948C2"/>
    <w:rsid w:val="00595DCA"/>
    <w:rsid w:val="0059779B"/>
    <w:rsid w:val="005A209A"/>
    <w:rsid w:val="005A662D"/>
    <w:rsid w:val="005B35D7"/>
    <w:rsid w:val="005B392A"/>
    <w:rsid w:val="005B3AA3"/>
    <w:rsid w:val="005B6034"/>
    <w:rsid w:val="005B6F83"/>
    <w:rsid w:val="005C17FC"/>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73C1"/>
    <w:rsid w:val="00620A71"/>
    <w:rsid w:val="00620D80"/>
    <w:rsid w:val="006234A6"/>
    <w:rsid w:val="00624D23"/>
    <w:rsid w:val="00630001"/>
    <w:rsid w:val="006311B3"/>
    <w:rsid w:val="0063284C"/>
    <w:rsid w:val="00636398"/>
    <w:rsid w:val="006368D3"/>
    <w:rsid w:val="006377EC"/>
    <w:rsid w:val="0064151F"/>
    <w:rsid w:val="00641533"/>
    <w:rsid w:val="0064208D"/>
    <w:rsid w:val="00642614"/>
    <w:rsid w:val="00643475"/>
    <w:rsid w:val="0064396A"/>
    <w:rsid w:val="00644AC6"/>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FB0"/>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9E9"/>
    <w:rsid w:val="006C5EC9"/>
    <w:rsid w:val="006C6059"/>
    <w:rsid w:val="006C7522"/>
    <w:rsid w:val="006D6F08"/>
    <w:rsid w:val="006E062C"/>
    <w:rsid w:val="006E28B7"/>
    <w:rsid w:val="006E3310"/>
    <w:rsid w:val="006E446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ECF"/>
    <w:rsid w:val="00712287"/>
    <w:rsid w:val="007122D9"/>
    <w:rsid w:val="00712772"/>
    <w:rsid w:val="007148D3"/>
    <w:rsid w:val="00715B9A"/>
    <w:rsid w:val="00721593"/>
    <w:rsid w:val="00726906"/>
    <w:rsid w:val="00726EA6"/>
    <w:rsid w:val="00727208"/>
    <w:rsid w:val="00727680"/>
    <w:rsid w:val="007348B1"/>
    <w:rsid w:val="00734B23"/>
    <w:rsid w:val="007362A6"/>
    <w:rsid w:val="00736D7D"/>
    <w:rsid w:val="00737AE7"/>
    <w:rsid w:val="00740E58"/>
    <w:rsid w:val="007445A0"/>
    <w:rsid w:val="0074524B"/>
    <w:rsid w:val="00747D8B"/>
    <w:rsid w:val="00751228"/>
    <w:rsid w:val="007571E1"/>
    <w:rsid w:val="0075772D"/>
    <w:rsid w:val="007604B2"/>
    <w:rsid w:val="00760B34"/>
    <w:rsid w:val="00765281"/>
    <w:rsid w:val="00766BAD"/>
    <w:rsid w:val="007730BD"/>
    <w:rsid w:val="007755F2"/>
    <w:rsid w:val="00776971"/>
    <w:rsid w:val="0078177E"/>
    <w:rsid w:val="0078304C"/>
    <w:rsid w:val="00783673"/>
    <w:rsid w:val="00785490"/>
    <w:rsid w:val="007925EA"/>
    <w:rsid w:val="00793CD8"/>
    <w:rsid w:val="00795C92"/>
    <w:rsid w:val="00796231"/>
    <w:rsid w:val="0079672A"/>
    <w:rsid w:val="00797FCC"/>
    <w:rsid w:val="007A1CB3"/>
    <w:rsid w:val="007A306F"/>
    <w:rsid w:val="007A43A6"/>
    <w:rsid w:val="007A58A6"/>
    <w:rsid w:val="007B3D2D"/>
    <w:rsid w:val="007B50AE"/>
    <w:rsid w:val="007B51DF"/>
    <w:rsid w:val="007C05DD"/>
    <w:rsid w:val="007C257C"/>
    <w:rsid w:val="007C3D18"/>
    <w:rsid w:val="007C60BF"/>
    <w:rsid w:val="007C6A07"/>
    <w:rsid w:val="007C75A1"/>
    <w:rsid w:val="007C77A5"/>
    <w:rsid w:val="007D04E5"/>
    <w:rsid w:val="007D495A"/>
    <w:rsid w:val="007D5901"/>
    <w:rsid w:val="007D7526"/>
    <w:rsid w:val="007E4610"/>
    <w:rsid w:val="007E4715"/>
    <w:rsid w:val="007E505B"/>
    <w:rsid w:val="007E7091"/>
    <w:rsid w:val="007F1E45"/>
    <w:rsid w:val="00803CCE"/>
    <w:rsid w:val="00803FAE"/>
    <w:rsid w:val="00805B53"/>
    <w:rsid w:val="0080605F"/>
    <w:rsid w:val="00807786"/>
    <w:rsid w:val="00811FCB"/>
    <w:rsid w:val="0081221F"/>
    <w:rsid w:val="008158D6"/>
    <w:rsid w:val="00817196"/>
    <w:rsid w:val="00817EDE"/>
    <w:rsid w:val="008235DB"/>
    <w:rsid w:val="00824AB4"/>
    <w:rsid w:val="00825C42"/>
    <w:rsid w:val="00825D25"/>
    <w:rsid w:val="00827D6F"/>
    <w:rsid w:val="008376AC"/>
    <w:rsid w:val="00842247"/>
    <w:rsid w:val="008444E8"/>
    <w:rsid w:val="00844E80"/>
    <w:rsid w:val="00846FE7"/>
    <w:rsid w:val="00850CEC"/>
    <w:rsid w:val="00856911"/>
    <w:rsid w:val="00865E2A"/>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B4B"/>
    <w:rsid w:val="008D34F1"/>
    <w:rsid w:val="008D39D8"/>
    <w:rsid w:val="008D57B5"/>
    <w:rsid w:val="008D6D1A"/>
    <w:rsid w:val="008E065E"/>
    <w:rsid w:val="008E0927"/>
    <w:rsid w:val="008E1909"/>
    <w:rsid w:val="008F1EAB"/>
    <w:rsid w:val="008F33DC"/>
    <w:rsid w:val="008F477F"/>
    <w:rsid w:val="00902350"/>
    <w:rsid w:val="0090336B"/>
    <w:rsid w:val="009053AA"/>
    <w:rsid w:val="00906939"/>
    <w:rsid w:val="00906F4D"/>
    <w:rsid w:val="00910B7D"/>
    <w:rsid w:val="00911DFB"/>
    <w:rsid w:val="009139D9"/>
    <w:rsid w:val="00914AD8"/>
    <w:rsid w:val="00916079"/>
    <w:rsid w:val="00917CE9"/>
    <w:rsid w:val="00920BF2"/>
    <w:rsid w:val="00922010"/>
    <w:rsid w:val="00926CC9"/>
    <w:rsid w:val="00931BD9"/>
    <w:rsid w:val="009349B3"/>
    <w:rsid w:val="009368F3"/>
    <w:rsid w:val="00941636"/>
    <w:rsid w:val="00943742"/>
    <w:rsid w:val="00945C05"/>
    <w:rsid w:val="00946945"/>
    <w:rsid w:val="00947713"/>
    <w:rsid w:val="00950DE7"/>
    <w:rsid w:val="00953920"/>
    <w:rsid w:val="00953D47"/>
    <w:rsid w:val="0095681E"/>
    <w:rsid w:val="009572D4"/>
    <w:rsid w:val="00961921"/>
    <w:rsid w:val="00962D7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127"/>
    <w:rsid w:val="009D0964"/>
    <w:rsid w:val="009D4FF0"/>
    <w:rsid w:val="009D703C"/>
    <w:rsid w:val="009D718F"/>
    <w:rsid w:val="009E068F"/>
    <w:rsid w:val="009E14E0"/>
    <w:rsid w:val="009E35DB"/>
    <w:rsid w:val="009E47A3"/>
    <w:rsid w:val="009F08F3"/>
    <w:rsid w:val="009F1ECE"/>
    <w:rsid w:val="009F344F"/>
    <w:rsid w:val="009F3A67"/>
    <w:rsid w:val="00A048A8"/>
    <w:rsid w:val="00A04F49"/>
    <w:rsid w:val="00A07F6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EC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24F"/>
    <w:rsid w:val="00B2763F"/>
    <w:rsid w:val="00B27AAC"/>
    <w:rsid w:val="00B30929"/>
    <w:rsid w:val="00B372AA"/>
    <w:rsid w:val="00B40445"/>
    <w:rsid w:val="00B41888"/>
    <w:rsid w:val="00B45A52"/>
    <w:rsid w:val="00B46175"/>
    <w:rsid w:val="00B62AAA"/>
    <w:rsid w:val="00B664C7"/>
    <w:rsid w:val="00B739F6"/>
    <w:rsid w:val="00B8006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E15"/>
    <w:rsid w:val="00C040F7"/>
    <w:rsid w:val="00C041B0"/>
    <w:rsid w:val="00C044AB"/>
    <w:rsid w:val="00C05706"/>
    <w:rsid w:val="00C07377"/>
    <w:rsid w:val="00C10478"/>
    <w:rsid w:val="00C12107"/>
    <w:rsid w:val="00C14D4B"/>
    <w:rsid w:val="00C154BB"/>
    <w:rsid w:val="00C26FAA"/>
    <w:rsid w:val="00C279B5"/>
    <w:rsid w:val="00C27C45"/>
    <w:rsid w:val="00C3719D"/>
    <w:rsid w:val="00C45EF1"/>
    <w:rsid w:val="00C54995"/>
    <w:rsid w:val="00C54D41"/>
    <w:rsid w:val="00C60783"/>
    <w:rsid w:val="00C64672"/>
    <w:rsid w:val="00C70697"/>
    <w:rsid w:val="00C72EF4"/>
    <w:rsid w:val="00C75D2F"/>
    <w:rsid w:val="00C767BE"/>
    <w:rsid w:val="00C76963"/>
    <w:rsid w:val="00C76E3C"/>
    <w:rsid w:val="00C81568"/>
    <w:rsid w:val="00C9027A"/>
    <w:rsid w:val="00C9068E"/>
    <w:rsid w:val="00C9284F"/>
    <w:rsid w:val="00C93C4B"/>
    <w:rsid w:val="00C944AB"/>
    <w:rsid w:val="00C95B40"/>
    <w:rsid w:val="00CA1ED8"/>
    <w:rsid w:val="00CB1F63"/>
    <w:rsid w:val="00CB1F97"/>
    <w:rsid w:val="00CB5101"/>
    <w:rsid w:val="00CB7170"/>
    <w:rsid w:val="00CC040E"/>
    <w:rsid w:val="00CC111F"/>
    <w:rsid w:val="00CC2011"/>
    <w:rsid w:val="00CC3EA0"/>
    <w:rsid w:val="00CC7B45"/>
    <w:rsid w:val="00CD1188"/>
    <w:rsid w:val="00CD2ED1"/>
    <w:rsid w:val="00CD337B"/>
    <w:rsid w:val="00CE0424"/>
    <w:rsid w:val="00CE7529"/>
    <w:rsid w:val="00CE7561"/>
    <w:rsid w:val="00CF1354"/>
    <w:rsid w:val="00CF3B1F"/>
    <w:rsid w:val="00CF3BF6"/>
    <w:rsid w:val="00CF625B"/>
    <w:rsid w:val="00CF687E"/>
    <w:rsid w:val="00D0349B"/>
    <w:rsid w:val="00D04434"/>
    <w:rsid w:val="00D07DE5"/>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5670"/>
    <w:rsid w:val="00D77B1D"/>
    <w:rsid w:val="00D8021F"/>
    <w:rsid w:val="00D80383"/>
    <w:rsid w:val="00D823C6"/>
    <w:rsid w:val="00D86CA3"/>
    <w:rsid w:val="00D871CE"/>
    <w:rsid w:val="00D9196D"/>
    <w:rsid w:val="00D92982"/>
    <w:rsid w:val="00D934F7"/>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30D"/>
    <w:rsid w:val="00E53B75"/>
    <w:rsid w:val="00E54E3B"/>
    <w:rsid w:val="00E554E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090"/>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D8A"/>
    <w:rsid w:val="00F74BB9"/>
    <w:rsid w:val="00F75582"/>
    <w:rsid w:val="00F75A7F"/>
    <w:rsid w:val="00F76EFA"/>
    <w:rsid w:val="00F804BE"/>
    <w:rsid w:val="00F817CE"/>
    <w:rsid w:val="00F82E03"/>
    <w:rsid w:val="00F8456C"/>
    <w:rsid w:val="00F859D8"/>
    <w:rsid w:val="00F868F5"/>
    <w:rsid w:val="00F9044C"/>
    <w:rsid w:val="00F9056A"/>
    <w:rsid w:val="00F90F8D"/>
    <w:rsid w:val="00F92782"/>
    <w:rsid w:val="00F93AA9"/>
    <w:rsid w:val="00F94244"/>
    <w:rsid w:val="00F96985"/>
    <w:rsid w:val="00F97838"/>
    <w:rsid w:val="00FA2BB3"/>
    <w:rsid w:val="00FA5AFC"/>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C7FD5"/>
  <w15:chartTrackingRefBased/>
  <w15:docId w15:val="{0ACE2055-BD39-4C43-9054-BC867283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stBulletwide">
    <w:name w:val="List Bullet (wide)"/>
    <w:rsid w:val="00D75670"/>
    <w:pPr>
      <w:numPr>
        <w:numId w:val="14"/>
      </w:numPr>
    </w:pPr>
    <w:rPr>
      <w:rFonts w:ascii="Arial" w:hAnsi="Arial"/>
      <w:sz w:val="22"/>
      <w:lang w:val="en-US" w:eastAsia="en-US"/>
    </w:rPr>
  </w:style>
  <w:style w:type="table" w:styleId="TableGrid">
    <w:name w:val="Table Grid"/>
    <w:basedOn w:val="TableNormal"/>
    <w:rsid w:val="00812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1221F"/>
    <w:pPr>
      <w:keepLines/>
      <w:spacing w:after="180"/>
      <w:ind w:left="1135" w:hanging="851"/>
      <w:jc w:val="left"/>
    </w:pPr>
    <w:rPr>
      <w:rFonts w:ascii="Times New Roman" w:hAnsi="Times New Roman"/>
      <w:lang w:eastAsia="sv-SE"/>
    </w:rPr>
  </w:style>
  <w:style w:type="character" w:customStyle="1" w:styleId="NOChar">
    <w:name w:val="NO Char"/>
    <w:link w:val="NO"/>
    <w:locked/>
    <w:rsid w:val="0081221F"/>
    <w:rPr>
      <w:rFonts w:ascii="Times New Roman" w:hAnsi="Times New Roman"/>
      <w:lang w:val="en-GB"/>
    </w:rPr>
  </w:style>
  <w:style w:type="paragraph" w:styleId="ListParagraph">
    <w:name w:val="List Paragraph"/>
    <w:basedOn w:val="Normal"/>
    <w:uiPriority w:val="34"/>
    <w:qFormat/>
    <w:rsid w:val="00671FB0"/>
    <w:pPr>
      <w:overflowPunct/>
      <w:autoSpaceDE/>
      <w:autoSpaceDN/>
      <w:adjustRightInd/>
      <w:spacing w:after="160" w:line="259" w:lineRule="auto"/>
      <w:ind w:left="720"/>
      <w:contextualSpacing/>
      <w:jc w:val="left"/>
      <w:textAlignment w:val="auto"/>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136576">
      <w:bodyDiv w:val="1"/>
      <w:marLeft w:val="0"/>
      <w:marRight w:val="0"/>
      <w:marTop w:val="0"/>
      <w:marBottom w:val="0"/>
      <w:divBdr>
        <w:top w:val="none" w:sz="0" w:space="0" w:color="auto"/>
        <w:left w:val="none" w:sz="0" w:space="0" w:color="auto"/>
        <w:bottom w:val="none" w:sz="0" w:space="0" w:color="auto"/>
        <w:right w:val="none" w:sz="0" w:space="0" w:color="auto"/>
      </w:divBdr>
    </w:div>
    <w:div w:id="178434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A402F-63F3-4219-B124-4D255553A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83</TotalTime>
  <Pages>5</Pages>
  <Words>2115</Words>
  <Characters>10977</Characters>
  <Application>Microsoft Office Word</Application>
  <DocSecurity>0</DocSecurity>
  <Lines>174</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Mats Folke</cp:lastModifiedBy>
  <cp:revision>10</cp:revision>
  <cp:lastPrinted>2008-01-31T00:09:00Z</cp:lastPrinted>
  <dcterms:created xsi:type="dcterms:W3CDTF">2016-10-12T02:10:00Z</dcterms:created>
  <dcterms:modified xsi:type="dcterms:W3CDTF">2016-11-04T21:07:00Z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